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380F2">
      <w:pPr>
        <w:spacing w:line="560" w:lineRule="exact"/>
        <w:rPr>
          <w:rFonts w:hint="default" w:ascii="Times New Roman" w:hAnsi="Times New Roman" w:eastAsia="方正黑体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</w:rPr>
        <w:t>附件1</w:t>
      </w:r>
    </w:p>
    <w:p w14:paraId="511932D5">
      <w:pPr>
        <w:spacing w:line="56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val="en-US" w:eastAsia="zh-CN"/>
        </w:rPr>
        <w:t>南京市智能建造项目技术推广应用目录及评分细则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（房屋建筑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val="en-US" w:eastAsia="zh-CN"/>
        </w:rPr>
        <w:t>类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）</w:t>
      </w:r>
    </w:p>
    <w:p w14:paraId="0C09EA16">
      <w:pPr>
        <w:spacing w:line="560" w:lineRule="exact"/>
        <w:ind w:firstLine="88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</w:p>
    <w:tbl>
      <w:tblPr>
        <w:tblStyle w:val="9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1872"/>
        <w:gridCol w:w="1728"/>
        <w:gridCol w:w="1593"/>
        <w:gridCol w:w="4802"/>
        <w:gridCol w:w="1075"/>
        <w:gridCol w:w="7832"/>
        <w:gridCol w:w="1364"/>
      </w:tblGrid>
      <w:tr w14:paraId="52E07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tblHeader/>
          <w:jc w:val="center"/>
        </w:trPr>
        <w:tc>
          <w:tcPr>
            <w:tcW w:w="342" w:type="pct"/>
            <w:vAlign w:val="center"/>
          </w:tcPr>
          <w:p w14:paraId="1D642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指标类别</w:t>
            </w:r>
          </w:p>
        </w:tc>
        <w:tc>
          <w:tcPr>
            <w:tcW w:w="430" w:type="pct"/>
            <w:vAlign w:val="center"/>
          </w:tcPr>
          <w:p w14:paraId="587DA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总体目标</w:t>
            </w:r>
          </w:p>
        </w:tc>
        <w:tc>
          <w:tcPr>
            <w:tcW w:w="1866" w:type="pct"/>
            <w:gridSpan w:val="3"/>
            <w:vAlign w:val="center"/>
          </w:tcPr>
          <w:p w14:paraId="0AAF1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技术应用目录</w:t>
            </w:r>
          </w:p>
        </w:tc>
        <w:tc>
          <w:tcPr>
            <w:tcW w:w="247" w:type="pct"/>
            <w:vAlign w:val="center"/>
          </w:tcPr>
          <w:p w14:paraId="5D4FE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分值</w:t>
            </w:r>
          </w:p>
        </w:tc>
        <w:tc>
          <w:tcPr>
            <w:tcW w:w="1799" w:type="pct"/>
            <w:vAlign w:val="center"/>
          </w:tcPr>
          <w:p w14:paraId="29288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评分标准及计分规则说明</w:t>
            </w:r>
          </w:p>
        </w:tc>
        <w:tc>
          <w:tcPr>
            <w:tcW w:w="313" w:type="pct"/>
          </w:tcPr>
          <w:p w14:paraId="23575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自评得分</w:t>
            </w:r>
          </w:p>
        </w:tc>
      </w:tr>
      <w:tr w14:paraId="31FEF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342" w:type="pct"/>
            <w:vMerge w:val="restart"/>
            <w:vAlign w:val="center"/>
          </w:tcPr>
          <w:p w14:paraId="4765F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工业化</w:t>
            </w:r>
          </w:p>
          <w:p w14:paraId="56536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技术</w:t>
            </w:r>
          </w:p>
          <w:p w14:paraId="07005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应用</w:t>
            </w:r>
          </w:p>
        </w:tc>
        <w:tc>
          <w:tcPr>
            <w:tcW w:w="430" w:type="pct"/>
            <w:vMerge w:val="restart"/>
            <w:vAlign w:val="center"/>
          </w:tcPr>
          <w:p w14:paraId="1299E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采用适宜的、集成的新型工业化技术和部品部件，减少现场湿作业，全面提升设计与施工的标准化、装配化与一体化水平，实现提质增效。</w:t>
            </w:r>
          </w:p>
        </w:tc>
        <w:tc>
          <w:tcPr>
            <w:tcW w:w="397" w:type="pct"/>
            <w:vMerge w:val="restart"/>
            <w:vAlign w:val="center"/>
          </w:tcPr>
          <w:p w14:paraId="035AD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主体结构</w:t>
            </w:r>
          </w:p>
          <w:p w14:paraId="1D168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（15分）</w:t>
            </w:r>
          </w:p>
        </w:tc>
        <w:tc>
          <w:tcPr>
            <w:tcW w:w="366" w:type="pct"/>
            <w:vAlign w:val="center"/>
          </w:tcPr>
          <w:p w14:paraId="2ED80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竖向构件</w:t>
            </w:r>
          </w:p>
          <w:p w14:paraId="48554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（6分）</w:t>
            </w:r>
          </w:p>
        </w:tc>
        <w:tc>
          <w:tcPr>
            <w:tcW w:w="1103" w:type="pct"/>
            <w:vAlign w:val="center"/>
          </w:tcPr>
          <w:p w14:paraId="1ADAF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成品钢筋柱、空腔柱、双面叠合墙、预制砼柱、预制剪力墙等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247" w:type="pct"/>
            <w:vAlign w:val="center"/>
          </w:tcPr>
          <w:p w14:paraId="47AD6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6</w:t>
            </w:r>
          </w:p>
        </w:tc>
        <w:tc>
          <w:tcPr>
            <w:tcW w:w="1799" w:type="pct"/>
            <w:vAlign w:val="center"/>
          </w:tcPr>
          <w:p w14:paraId="1774A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得分=应用竖向结构部分的体积占对应总体积的比例×6。</w:t>
            </w:r>
          </w:p>
        </w:tc>
        <w:tc>
          <w:tcPr>
            <w:tcW w:w="313" w:type="pct"/>
            <w:vAlign w:val="center"/>
          </w:tcPr>
          <w:p w14:paraId="11C6A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7B2F8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342" w:type="pct"/>
            <w:vMerge w:val="continue"/>
            <w:vAlign w:val="center"/>
          </w:tcPr>
          <w:p w14:paraId="5BD48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30" w:type="pct"/>
            <w:vMerge w:val="continue"/>
            <w:vAlign w:val="center"/>
          </w:tcPr>
          <w:p w14:paraId="66B2F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7" w:type="pct"/>
            <w:vMerge w:val="continue"/>
            <w:vAlign w:val="center"/>
          </w:tcPr>
          <w:p w14:paraId="16FC7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6" w:type="pct"/>
            <w:vMerge w:val="restart"/>
            <w:vAlign w:val="center"/>
          </w:tcPr>
          <w:p w14:paraId="54275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水平构件</w:t>
            </w:r>
          </w:p>
          <w:p w14:paraId="78E63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（9分）</w:t>
            </w:r>
          </w:p>
        </w:tc>
        <w:tc>
          <w:tcPr>
            <w:tcW w:w="1103" w:type="pct"/>
            <w:vAlign w:val="center"/>
          </w:tcPr>
          <w:p w14:paraId="6A88D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成品钢筋梁、空心梁、预制梁等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247" w:type="pct"/>
            <w:vAlign w:val="center"/>
          </w:tcPr>
          <w:p w14:paraId="04748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2</w:t>
            </w:r>
          </w:p>
        </w:tc>
        <w:tc>
          <w:tcPr>
            <w:tcW w:w="1799" w:type="pct"/>
            <w:vAlign w:val="center"/>
          </w:tcPr>
          <w:p w14:paraId="1AE4B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得分=应用梁类水平投影面积占对应水平投影总面积的比例×2。</w:t>
            </w:r>
          </w:p>
        </w:tc>
        <w:tc>
          <w:tcPr>
            <w:tcW w:w="313" w:type="pct"/>
            <w:vAlign w:val="center"/>
          </w:tcPr>
          <w:p w14:paraId="2E531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5D429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342" w:type="pct"/>
            <w:vMerge w:val="continue"/>
            <w:vAlign w:val="center"/>
          </w:tcPr>
          <w:p w14:paraId="74E1B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0" w:type="pct"/>
            <w:vMerge w:val="continue"/>
            <w:vAlign w:val="center"/>
          </w:tcPr>
          <w:p w14:paraId="6EB7B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7" w:type="pct"/>
            <w:vMerge w:val="continue"/>
            <w:vAlign w:val="center"/>
          </w:tcPr>
          <w:p w14:paraId="46418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6" w:type="pct"/>
            <w:vMerge w:val="continue"/>
            <w:vAlign w:val="center"/>
          </w:tcPr>
          <w:p w14:paraId="5403F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</w:pPr>
          </w:p>
        </w:tc>
        <w:tc>
          <w:tcPr>
            <w:tcW w:w="1103" w:type="pct"/>
            <w:vAlign w:val="center"/>
          </w:tcPr>
          <w:p w14:paraId="30448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预制楼梯板，双T板、密肋空腔楼板、钢筋桁架楼承板、预制砼叠合板、预应力钢管（钢筋）桁架叠合楼板、保温结构一体免拆模板等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247" w:type="pct"/>
            <w:vAlign w:val="center"/>
          </w:tcPr>
          <w:p w14:paraId="3EB9B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7</w:t>
            </w:r>
          </w:p>
        </w:tc>
        <w:tc>
          <w:tcPr>
            <w:tcW w:w="1799" w:type="pct"/>
            <w:vAlign w:val="center"/>
          </w:tcPr>
          <w:p w14:paraId="67AA8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得分=应用水平结构的水平投影面积占对应水平投影总面积的比例×7。</w:t>
            </w:r>
          </w:p>
        </w:tc>
        <w:tc>
          <w:tcPr>
            <w:tcW w:w="313" w:type="pct"/>
            <w:vAlign w:val="center"/>
          </w:tcPr>
          <w:p w14:paraId="45FCC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4883D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342" w:type="pct"/>
            <w:vMerge w:val="continue"/>
            <w:vAlign w:val="center"/>
          </w:tcPr>
          <w:p w14:paraId="4EEF6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30" w:type="pct"/>
            <w:vMerge w:val="continue"/>
            <w:vAlign w:val="center"/>
          </w:tcPr>
          <w:p w14:paraId="05812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7" w:type="pct"/>
            <w:vMerge w:val="restart"/>
            <w:vAlign w:val="center"/>
          </w:tcPr>
          <w:p w14:paraId="6D360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围护结构</w:t>
            </w:r>
          </w:p>
          <w:p w14:paraId="7C549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（8分）</w:t>
            </w:r>
          </w:p>
        </w:tc>
        <w:tc>
          <w:tcPr>
            <w:tcW w:w="366" w:type="pct"/>
            <w:vAlign w:val="center"/>
          </w:tcPr>
          <w:p w14:paraId="2110B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外围护</w:t>
            </w:r>
          </w:p>
          <w:p w14:paraId="21FFD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（2分）</w:t>
            </w:r>
          </w:p>
        </w:tc>
        <w:tc>
          <w:tcPr>
            <w:tcW w:w="1103" w:type="pct"/>
            <w:vAlign w:val="center"/>
          </w:tcPr>
          <w:p w14:paraId="17F60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单元式幕墙、框架式幕墙、混凝土外挂墙板、蒸压轻质加气混凝土墙板（ALC板）、保温结构一体化免拆模板等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247" w:type="pct"/>
            <w:vAlign w:val="center"/>
          </w:tcPr>
          <w:p w14:paraId="0A2F1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2</w:t>
            </w:r>
          </w:p>
        </w:tc>
        <w:tc>
          <w:tcPr>
            <w:tcW w:w="1799" w:type="pct"/>
            <w:shd w:val="clear" w:color="auto" w:fill="auto"/>
            <w:vAlign w:val="center"/>
          </w:tcPr>
          <w:p w14:paraId="46933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得分=应用外围护的墙面面积占对应总面积的比例×2。</w:t>
            </w:r>
          </w:p>
        </w:tc>
        <w:tc>
          <w:tcPr>
            <w:tcW w:w="313" w:type="pct"/>
            <w:vAlign w:val="center"/>
          </w:tcPr>
          <w:p w14:paraId="79209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63B2A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342" w:type="pct"/>
            <w:vMerge w:val="continue"/>
            <w:vAlign w:val="center"/>
          </w:tcPr>
          <w:p w14:paraId="07F1E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0" w:type="pct"/>
            <w:vMerge w:val="continue"/>
            <w:vAlign w:val="center"/>
          </w:tcPr>
          <w:p w14:paraId="4FBB9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7" w:type="pct"/>
            <w:vMerge w:val="continue"/>
            <w:vAlign w:val="center"/>
          </w:tcPr>
          <w:p w14:paraId="171B1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6" w:type="pct"/>
            <w:vAlign w:val="center"/>
          </w:tcPr>
          <w:p w14:paraId="3A78C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内围护</w:t>
            </w:r>
          </w:p>
          <w:p w14:paraId="4B90B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分）</w:t>
            </w:r>
          </w:p>
        </w:tc>
        <w:tc>
          <w:tcPr>
            <w:tcW w:w="1103" w:type="pct"/>
            <w:vAlign w:val="center"/>
          </w:tcPr>
          <w:p w14:paraId="3AD34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  <w:t>GRC墙板、玻璃隔断、木隔断墙、轻钢龙骨石膏板隔墙、蒸压轻质加气混凝土墙板（ALC板）、钢筋陶粒混凝土轻质墙板（JHC）等。</w:t>
            </w:r>
          </w:p>
        </w:tc>
        <w:tc>
          <w:tcPr>
            <w:tcW w:w="247" w:type="pct"/>
            <w:vAlign w:val="center"/>
          </w:tcPr>
          <w:p w14:paraId="03215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6</w:t>
            </w:r>
          </w:p>
        </w:tc>
        <w:tc>
          <w:tcPr>
            <w:tcW w:w="1799" w:type="pct"/>
            <w:shd w:val="clear" w:color="auto" w:fill="auto"/>
            <w:vAlign w:val="center"/>
          </w:tcPr>
          <w:p w14:paraId="70E7F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得分=应用内隔墙的墙面面积占对应总面积的比例×6。</w:t>
            </w:r>
          </w:p>
        </w:tc>
        <w:tc>
          <w:tcPr>
            <w:tcW w:w="313" w:type="pct"/>
            <w:vAlign w:val="center"/>
          </w:tcPr>
          <w:p w14:paraId="33FD1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42109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342" w:type="pct"/>
            <w:vMerge w:val="continue"/>
            <w:vAlign w:val="center"/>
          </w:tcPr>
          <w:p w14:paraId="5BEB8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30" w:type="pct"/>
            <w:vMerge w:val="continue"/>
            <w:vAlign w:val="center"/>
          </w:tcPr>
          <w:p w14:paraId="5CD0C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7" w:type="pct"/>
            <w:vMerge w:val="restart"/>
            <w:vAlign w:val="center"/>
          </w:tcPr>
          <w:p w14:paraId="68385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  <w:t>装配化装修</w:t>
            </w:r>
          </w:p>
          <w:p w14:paraId="24F60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5分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66" w:type="pct"/>
            <w:vAlign w:val="center"/>
          </w:tcPr>
          <w:p w14:paraId="582C7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装配式隔墙与墙面系统</w:t>
            </w:r>
          </w:p>
          <w:p w14:paraId="51D88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1分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103" w:type="pct"/>
            <w:vAlign w:val="center"/>
          </w:tcPr>
          <w:p w14:paraId="683E8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采用轻钢龙骨、ALC板等非砌筑墙体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  <w:t>等技术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，墙面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  <w:t>采用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硅酸钙板、壁纸覆面板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  <w:t>等干式工法技术。</w:t>
            </w:r>
          </w:p>
        </w:tc>
        <w:tc>
          <w:tcPr>
            <w:tcW w:w="247" w:type="pct"/>
            <w:vAlign w:val="center"/>
          </w:tcPr>
          <w:p w14:paraId="1EF89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99" w:type="pct"/>
            <w:shd w:val="clear" w:color="auto" w:fill="auto"/>
            <w:vAlign w:val="center"/>
          </w:tcPr>
          <w:p w14:paraId="7FE35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墙面采用干式工法的应用比例不小于70%，得1分</w:t>
            </w:r>
          </w:p>
        </w:tc>
        <w:tc>
          <w:tcPr>
            <w:tcW w:w="313" w:type="pct"/>
            <w:vAlign w:val="center"/>
          </w:tcPr>
          <w:p w14:paraId="05D53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63492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  <w:jc w:val="center"/>
        </w:trPr>
        <w:tc>
          <w:tcPr>
            <w:tcW w:w="342" w:type="pct"/>
            <w:vMerge w:val="continue"/>
            <w:vAlign w:val="center"/>
          </w:tcPr>
          <w:p w14:paraId="08A34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30" w:type="pct"/>
            <w:vMerge w:val="continue"/>
            <w:vAlign w:val="center"/>
          </w:tcPr>
          <w:p w14:paraId="79EEE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7" w:type="pct"/>
            <w:vMerge w:val="continue"/>
            <w:vAlign w:val="center"/>
          </w:tcPr>
          <w:p w14:paraId="3A7BD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</w:pPr>
          </w:p>
        </w:tc>
        <w:tc>
          <w:tcPr>
            <w:tcW w:w="366" w:type="pct"/>
            <w:vAlign w:val="center"/>
          </w:tcPr>
          <w:p w14:paraId="2B63EA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装配式</w:t>
            </w:r>
          </w:p>
          <w:p w14:paraId="2DC20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吊顶系统</w:t>
            </w:r>
          </w:p>
          <w:p w14:paraId="7F505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（1分）</w:t>
            </w:r>
          </w:p>
        </w:tc>
        <w:tc>
          <w:tcPr>
            <w:tcW w:w="1103" w:type="pct"/>
            <w:vAlign w:val="center"/>
          </w:tcPr>
          <w:p w14:paraId="587D1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  <w:t>采用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铝扣板、石膏板模块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  <w:t>等干式工法技术。</w:t>
            </w:r>
          </w:p>
        </w:tc>
        <w:tc>
          <w:tcPr>
            <w:tcW w:w="247" w:type="pct"/>
            <w:vAlign w:val="center"/>
          </w:tcPr>
          <w:p w14:paraId="3F69E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99" w:type="pct"/>
            <w:shd w:val="clear" w:color="auto" w:fill="auto"/>
            <w:vAlign w:val="center"/>
          </w:tcPr>
          <w:p w14:paraId="24D50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顶面采用干式工法的应用比例不小于70%，得1分。</w:t>
            </w:r>
          </w:p>
        </w:tc>
        <w:tc>
          <w:tcPr>
            <w:tcW w:w="313" w:type="pct"/>
            <w:vAlign w:val="center"/>
          </w:tcPr>
          <w:p w14:paraId="7E2E0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70636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342" w:type="pct"/>
            <w:vMerge w:val="continue"/>
            <w:vAlign w:val="center"/>
          </w:tcPr>
          <w:p w14:paraId="5227D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30" w:type="pct"/>
            <w:vMerge w:val="continue"/>
            <w:vAlign w:val="center"/>
          </w:tcPr>
          <w:p w14:paraId="47A6A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7" w:type="pct"/>
            <w:vMerge w:val="continue"/>
            <w:vAlign w:val="center"/>
          </w:tcPr>
          <w:p w14:paraId="5069A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</w:pPr>
          </w:p>
        </w:tc>
        <w:tc>
          <w:tcPr>
            <w:tcW w:w="366" w:type="pct"/>
            <w:vAlign w:val="center"/>
          </w:tcPr>
          <w:p w14:paraId="54CE1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装配式楼地面系统</w:t>
            </w:r>
          </w:p>
          <w:p w14:paraId="04E65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1分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  <w:t>）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1C041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  <w:t>采用木地板、薄贴瓷砖、架空地面、干式作业垫层、干式作业找平层、保温结构一体化地面等技术。</w:t>
            </w:r>
          </w:p>
        </w:tc>
        <w:tc>
          <w:tcPr>
            <w:tcW w:w="247" w:type="pct"/>
            <w:vAlign w:val="center"/>
          </w:tcPr>
          <w:p w14:paraId="3D1F1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99" w:type="pct"/>
            <w:vAlign w:val="center"/>
          </w:tcPr>
          <w:p w14:paraId="3A147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楼地面采用干式工法的应用比例不小于70%，得1分。</w:t>
            </w:r>
          </w:p>
        </w:tc>
        <w:tc>
          <w:tcPr>
            <w:tcW w:w="313" w:type="pct"/>
            <w:vAlign w:val="center"/>
          </w:tcPr>
          <w:p w14:paraId="6AD65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72279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342" w:type="pct"/>
            <w:vMerge w:val="continue"/>
            <w:vAlign w:val="center"/>
          </w:tcPr>
          <w:p w14:paraId="57F96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430" w:type="pct"/>
            <w:vMerge w:val="continue"/>
            <w:vAlign w:val="center"/>
          </w:tcPr>
          <w:p w14:paraId="260CD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97" w:type="pct"/>
            <w:vMerge w:val="continue"/>
            <w:vAlign w:val="center"/>
          </w:tcPr>
          <w:p w14:paraId="6FD8D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66" w:type="pct"/>
            <w:vAlign w:val="center"/>
          </w:tcPr>
          <w:p w14:paraId="560DC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集成厨房</w:t>
            </w:r>
          </w:p>
          <w:p w14:paraId="54B7D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（1分）</w:t>
            </w:r>
          </w:p>
        </w:tc>
        <w:tc>
          <w:tcPr>
            <w:tcW w:w="1103" w:type="pct"/>
            <w:vAlign w:val="center"/>
          </w:tcPr>
          <w:p w14:paraId="10218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采用干法施工与模块化拼装等技术。</w:t>
            </w:r>
          </w:p>
        </w:tc>
        <w:tc>
          <w:tcPr>
            <w:tcW w:w="247" w:type="pct"/>
            <w:vAlign w:val="center"/>
          </w:tcPr>
          <w:p w14:paraId="0ED7F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99" w:type="pct"/>
            <w:vAlign w:val="center"/>
          </w:tcPr>
          <w:p w14:paraId="362E6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卫生间中的洁具设备等全部安装到位，且墙面、顶面</w:t>
            </w:r>
          </w:p>
          <w:p w14:paraId="6F6B6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和地面采用干式工法的应用比例不小于70%，得1分。</w:t>
            </w:r>
          </w:p>
        </w:tc>
        <w:tc>
          <w:tcPr>
            <w:tcW w:w="313" w:type="pct"/>
            <w:vAlign w:val="center"/>
          </w:tcPr>
          <w:p w14:paraId="0F200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7777D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342" w:type="pct"/>
            <w:vMerge w:val="continue"/>
            <w:vAlign w:val="center"/>
          </w:tcPr>
          <w:p w14:paraId="4533A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430" w:type="pct"/>
            <w:vMerge w:val="continue"/>
            <w:vAlign w:val="center"/>
          </w:tcPr>
          <w:p w14:paraId="31300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97" w:type="pct"/>
            <w:vMerge w:val="continue"/>
            <w:vAlign w:val="center"/>
          </w:tcPr>
          <w:p w14:paraId="475ED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66" w:type="pct"/>
            <w:vAlign w:val="center"/>
          </w:tcPr>
          <w:p w14:paraId="7B96C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集成</w:t>
            </w:r>
          </w:p>
          <w:p w14:paraId="75503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卫生间</w:t>
            </w:r>
          </w:p>
          <w:p w14:paraId="549C8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（1分）</w:t>
            </w:r>
          </w:p>
        </w:tc>
        <w:tc>
          <w:tcPr>
            <w:tcW w:w="1103" w:type="pct"/>
            <w:vAlign w:val="center"/>
          </w:tcPr>
          <w:p w14:paraId="2BE16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采用一体化防水底盘、墙板、顶板等技术。</w:t>
            </w:r>
          </w:p>
        </w:tc>
        <w:tc>
          <w:tcPr>
            <w:tcW w:w="247" w:type="pct"/>
            <w:vAlign w:val="center"/>
          </w:tcPr>
          <w:p w14:paraId="082A9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99" w:type="pct"/>
            <w:vAlign w:val="center"/>
          </w:tcPr>
          <w:p w14:paraId="1E3EE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厨房中的橱柜、厨房设备等全部安装到位，且墙面、顶面和地面采用干式工法的应用比例不小于70%，得1分。</w:t>
            </w:r>
          </w:p>
        </w:tc>
        <w:tc>
          <w:tcPr>
            <w:tcW w:w="313" w:type="pct"/>
            <w:vAlign w:val="center"/>
          </w:tcPr>
          <w:p w14:paraId="7CBD0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06228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342" w:type="pct"/>
            <w:vMerge w:val="continue"/>
            <w:vAlign w:val="center"/>
          </w:tcPr>
          <w:p w14:paraId="228A3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30" w:type="pct"/>
            <w:vMerge w:val="continue"/>
            <w:vAlign w:val="center"/>
          </w:tcPr>
          <w:p w14:paraId="366C2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7" w:type="pct"/>
            <w:vMerge w:val="restart"/>
            <w:vAlign w:val="center"/>
          </w:tcPr>
          <w:p w14:paraId="79A82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设备管线</w:t>
            </w:r>
          </w:p>
          <w:p w14:paraId="1BB06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（2分）</w:t>
            </w:r>
          </w:p>
        </w:tc>
        <w:tc>
          <w:tcPr>
            <w:tcW w:w="366" w:type="pct"/>
            <w:vMerge w:val="restart"/>
            <w:vAlign w:val="center"/>
          </w:tcPr>
          <w:p w14:paraId="1EABF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管线分离</w:t>
            </w:r>
          </w:p>
          <w:p w14:paraId="006F8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（2分）</w:t>
            </w:r>
          </w:p>
        </w:tc>
        <w:tc>
          <w:tcPr>
            <w:tcW w:w="1103" w:type="pct"/>
            <w:vAlign w:val="center"/>
          </w:tcPr>
          <w:p w14:paraId="05FEF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竖向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管线分离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247" w:type="pct"/>
            <w:vAlign w:val="center"/>
          </w:tcPr>
          <w:p w14:paraId="7B525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1</w:t>
            </w:r>
          </w:p>
        </w:tc>
        <w:tc>
          <w:tcPr>
            <w:tcW w:w="1799" w:type="pct"/>
            <w:vAlign w:val="center"/>
          </w:tcPr>
          <w:p w14:paraId="5B60B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水、电、暖通等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  <w:t>竖向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管线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  <w:t>与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结构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  <w:t>分离，得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1分。</w:t>
            </w:r>
          </w:p>
        </w:tc>
        <w:tc>
          <w:tcPr>
            <w:tcW w:w="313" w:type="pct"/>
            <w:vAlign w:val="center"/>
          </w:tcPr>
          <w:p w14:paraId="1BA62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42C3E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342" w:type="pct"/>
            <w:vMerge w:val="continue"/>
            <w:vAlign w:val="center"/>
          </w:tcPr>
          <w:p w14:paraId="72419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30" w:type="pct"/>
            <w:vMerge w:val="continue"/>
            <w:vAlign w:val="center"/>
          </w:tcPr>
          <w:p w14:paraId="3B554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7" w:type="pct"/>
            <w:vMerge w:val="continue"/>
            <w:vAlign w:val="center"/>
          </w:tcPr>
          <w:p w14:paraId="3F423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66" w:type="pct"/>
            <w:vMerge w:val="continue"/>
            <w:vAlign w:val="center"/>
          </w:tcPr>
          <w:p w14:paraId="679DE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03" w:type="pct"/>
            <w:vAlign w:val="center"/>
          </w:tcPr>
          <w:p w14:paraId="3E45B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水平管线分离。</w:t>
            </w:r>
          </w:p>
        </w:tc>
        <w:tc>
          <w:tcPr>
            <w:tcW w:w="247" w:type="pct"/>
            <w:vAlign w:val="center"/>
          </w:tcPr>
          <w:p w14:paraId="62E84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99" w:type="pct"/>
            <w:vAlign w:val="center"/>
          </w:tcPr>
          <w:p w14:paraId="5A073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水、电、暖通等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  <w:t>水平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管线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  <w:t>与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结构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  <w:t>分离，得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1分。</w:t>
            </w:r>
          </w:p>
        </w:tc>
        <w:tc>
          <w:tcPr>
            <w:tcW w:w="313" w:type="pct"/>
            <w:vAlign w:val="center"/>
          </w:tcPr>
          <w:p w14:paraId="302B6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60008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2" w:type="pct"/>
            <w:vMerge w:val="continue"/>
            <w:vAlign w:val="center"/>
          </w:tcPr>
          <w:p w14:paraId="44E05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30" w:type="pct"/>
            <w:vMerge w:val="continue"/>
            <w:vAlign w:val="center"/>
          </w:tcPr>
          <w:p w14:paraId="61026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66" w:type="pct"/>
            <w:gridSpan w:val="3"/>
            <w:vAlign w:val="center"/>
          </w:tcPr>
          <w:p w14:paraId="5F7DF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合计</w:t>
            </w:r>
          </w:p>
        </w:tc>
        <w:tc>
          <w:tcPr>
            <w:tcW w:w="247" w:type="pct"/>
            <w:vAlign w:val="center"/>
          </w:tcPr>
          <w:p w14:paraId="5C3B9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30</w:t>
            </w:r>
          </w:p>
        </w:tc>
        <w:tc>
          <w:tcPr>
            <w:tcW w:w="1799" w:type="pct"/>
            <w:vAlign w:val="center"/>
          </w:tcPr>
          <w:p w14:paraId="25CAE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13" w:type="pct"/>
          </w:tcPr>
          <w:p w14:paraId="0FBE1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</w:tbl>
    <w:p w14:paraId="1DF71818">
      <w:pPr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br w:type="page"/>
      </w:r>
    </w:p>
    <w:p w14:paraId="5C2FE72E">
      <w:pPr>
        <w:rPr>
          <w:rFonts w:hint="default" w:ascii="Times New Roman" w:hAnsi="Times New Roman" w:cs="Times New Roman"/>
          <w:color w:val="auto"/>
        </w:rPr>
      </w:pPr>
    </w:p>
    <w:tbl>
      <w:tblPr>
        <w:tblStyle w:val="9"/>
        <w:tblW w:w="5053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2050"/>
        <w:gridCol w:w="1720"/>
        <w:gridCol w:w="1601"/>
        <w:gridCol w:w="4812"/>
        <w:gridCol w:w="1065"/>
        <w:gridCol w:w="7830"/>
        <w:gridCol w:w="1469"/>
      </w:tblGrid>
      <w:tr w14:paraId="58977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E40D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指标类别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C15E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总体目标</w:t>
            </w:r>
          </w:p>
        </w:tc>
        <w:tc>
          <w:tcPr>
            <w:tcW w:w="1849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A142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技术应用目录</w:t>
            </w:r>
          </w:p>
        </w:tc>
        <w:tc>
          <w:tcPr>
            <w:tcW w:w="242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99FE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分值</w:t>
            </w:r>
          </w:p>
        </w:tc>
        <w:tc>
          <w:tcPr>
            <w:tcW w:w="1780" w:type="pc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4C7F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评分标准及计分规则说明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5FC224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自评得分</w:t>
            </w:r>
          </w:p>
        </w:tc>
      </w:tr>
      <w:tr w14:paraId="3FE14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328" w:type="pct"/>
            <w:vMerge w:val="restart"/>
            <w:vAlign w:val="center"/>
          </w:tcPr>
          <w:p w14:paraId="51920CE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信息化</w:t>
            </w:r>
          </w:p>
          <w:p w14:paraId="0B20B40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管理</w:t>
            </w:r>
          </w:p>
          <w:p w14:paraId="08672AD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应用</w:t>
            </w:r>
          </w:p>
        </w:tc>
        <w:tc>
          <w:tcPr>
            <w:tcW w:w="466" w:type="pct"/>
            <w:vMerge w:val="restart"/>
            <w:shd w:val="clear" w:color="auto" w:fill="auto"/>
            <w:vAlign w:val="center"/>
          </w:tcPr>
          <w:p w14:paraId="127CF4B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采用BIM、物联网、大数据、云计算等技术，建设项目级智能建造综合管理平台，实现工程项目各参与方全过程资源共享、业务协同和管理联动。</w:t>
            </w:r>
          </w:p>
        </w:tc>
        <w:tc>
          <w:tcPr>
            <w:tcW w:w="391" w:type="pct"/>
            <w:vMerge w:val="restart"/>
            <w:shd w:val="clear" w:color="auto" w:fill="auto"/>
            <w:vAlign w:val="center"/>
          </w:tcPr>
          <w:p w14:paraId="5FA9942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勘察阶段</w:t>
            </w:r>
          </w:p>
          <w:p w14:paraId="0064D41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分）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66002C2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  <w:t>数据采集和处理</w:t>
            </w:r>
          </w:p>
        </w:tc>
        <w:tc>
          <w:tcPr>
            <w:tcW w:w="1094" w:type="pct"/>
            <w:vMerge w:val="restart"/>
            <w:shd w:val="clear" w:color="auto" w:fill="auto"/>
            <w:vAlign w:val="center"/>
          </w:tcPr>
          <w:p w14:paraId="14BCF05F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采用正射影像、测绘航空摄影及摄影测量与遥感，倾斜摄影，卫星导航系统，三维激光扫描，智能钻机技术，二维码物联网，地图导航互动等技术。</w:t>
            </w:r>
          </w:p>
        </w:tc>
        <w:tc>
          <w:tcPr>
            <w:tcW w:w="242" w:type="pct"/>
            <w:vMerge w:val="restart"/>
            <w:shd w:val="clear" w:color="auto" w:fill="auto"/>
            <w:vAlign w:val="center"/>
          </w:tcPr>
          <w:p w14:paraId="0DB5CBA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80" w:type="pct"/>
            <w:shd w:val="clear" w:color="auto" w:fill="auto"/>
            <w:vAlign w:val="center"/>
          </w:tcPr>
          <w:p w14:paraId="144E848B">
            <w:pPr>
              <w:widowControl/>
              <w:spacing w:line="420" w:lineRule="exac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  <w:t>创建岩土工程信息模型为项目选址以及设计和施工提供参考依据，得1分。</w:t>
            </w:r>
          </w:p>
        </w:tc>
        <w:tc>
          <w:tcPr>
            <w:tcW w:w="334" w:type="pct"/>
            <w:vAlign w:val="center"/>
          </w:tcPr>
          <w:p w14:paraId="607E7211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03E6A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328" w:type="pct"/>
            <w:vMerge w:val="continue"/>
            <w:vAlign w:val="center"/>
          </w:tcPr>
          <w:p w14:paraId="55EB9F2A">
            <w:pPr>
              <w:widowControl/>
              <w:spacing w:line="42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shd w:val="clear" w:color="auto" w:fill="auto"/>
            <w:vAlign w:val="center"/>
          </w:tcPr>
          <w:p w14:paraId="22BC2339">
            <w:pPr>
              <w:widowControl/>
              <w:spacing w:line="42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shd w:val="clear" w:color="auto" w:fill="auto"/>
            <w:vAlign w:val="center"/>
          </w:tcPr>
          <w:p w14:paraId="2A31111B">
            <w:pPr>
              <w:widowControl/>
              <w:spacing w:line="42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6D34193">
            <w:pPr>
              <w:widowControl/>
              <w:spacing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95"/>
                <w:sz w:val="28"/>
                <w:szCs w:val="28"/>
              </w:rPr>
              <w:t>数据应用</w:t>
            </w: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46280851">
            <w:pPr>
              <w:widowControl/>
              <w:spacing w:line="42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4E72840F">
            <w:pPr>
              <w:widowControl/>
              <w:spacing w:line="42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  <w:vAlign w:val="center"/>
          </w:tcPr>
          <w:p w14:paraId="7BC7A37E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  <w:t>利用岩土工程信息模型进行可视化表达应用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，得1分。</w:t>
            </w:r>
          </w:p>
        </w:tc>
        <w:tc>
          <w:tcPr>
            <w:tcW w:w="334" w:type="pct"/>
            <w:vAlign w:val="center"/>
          </w:tcPr>
          <w:p w14:paraId="70E6382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1A382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328" w:type="pct"/>
            <w:vMerge w:val="continue"/>
            <w:vAlign w:val="center"/>
          </w:tcPr>
          <w:p w14:paraId="6C2CB594">
            <w:pPr>
              <w:widowControl/>
              <w:spacing w:line="42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shd w:val="clear" w:color="auto" w:fill="auto"/>
            <w:vAlign w:val="center"/>
          </w:tcPr>
          <w:p w14:paraId="036E8CBD">
            <w:pPr>
              <w:widowControl/>
              <w:spacing w:line="42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shd w:val="clear" w:color="auto" w:fill="auto"/>
            <w:vAlign w:val="center"/>
          </w:tcPr>
          <w:p w14:paraId="4EE702AE">
            <w:pPr>
              <w:widowControl/>
              <w:spacing w:line="42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1C391E0">
            <w:pPr>
              <w:pStyle w:val="3"/>
              <w:spacing w:before="3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数据交付</w:t>
            </w: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217929FF">
            <w:pPr>
              <w:widowControl/>
              <w:spacing w:line="42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75520DCA">
            <w:pPr>
              <w:widowControl/>
              <w:spacing w:line="42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  <w:vAlign w:val="center"/>
          </w:tcPr>
          <w:p w14:paraId="314A4772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  <w:t>利用岩土工程信息模型进行分析评价应用，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得1分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34" w:type="pct"/>
            <w:vAlign w:val="center"/>
          </w:tcPr>
          <w:p w14:paraId="6EB4846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16D19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328" w:type="pct"/>
            <w:vMerge w:val="continue"/>
            <w:vAlign w:val="center"/>
          </w:tcPr>
          <w:p w14:paraId="6CCBF49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shd w:val="clear" w:color="auto" w:fill="auto"/>
            <w:vAlign w:val="center"/>
          </w:tcPr>
          <w:p w14:paraId="2FC070D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391" w:type="pct"/>
            <w:vMerge w:val="restart"/>
            <w:shd w:val="clear" w:color="auto" w:fill="auto"/>
            <w:vAlign w:val="center"/>
          </w:tcPr>
          <w:p w14:paraId="7B5272E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设计阶段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分）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1DC4AAA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BIM协同</w:t>
            </w:r>
          </w:p>
        </w:tc>
        <w:tc>
          <w:tcPr>
            <w:tcW w:w="1094" w:type="pct"/>
            <w:vMerge w:val="restart"/>
            <w:shd w:val="clear" w:color="auto" w:fill="auto"/>
            <w:vAlign w:val="center"/>
          </w:tcPr>
          <w:p w14:paraId="3B510C6D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采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用BIM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正向设计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AI智能辅助设计等技术。</w:t>
            </w:r>
          </w:p>
        </w:tc>
        <w:tc>
          <w:tcPr>
            <w:tcW w:w="242" w:type="pct"/>
            <w:vMerge w:val="restart"/>
            <w:shd w:val="clear" w:color="auto" w:fill="auto"/>
            <w:vAlign w:val="center"/>
          </w:tcPr>
          <w:p w14:paraId="61DB362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80" w:type="pct"/>
            <w:shd w:val="clear" w:color="auto" w:fill="auto"/>
            <w:vAlign w:val="center"/>
          </w:tcPr>
          <w:p w14:paraId="16BE45D8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  <w:t>开展多专业进行协同设计，避免专业内部及专业之间由于沟通不畅导致的“错、漏、碰、缺”等问题，得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1分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34" w:type="pct"/>
            <w:vAlign w:val="center"/>
          </w:tcPr>
          <w:p w14:paraId="458104D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125FB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328" w:type="pct"/>
            <w:vMerge w:val="continue"/>
            <w:vAlign w:val="center"/>
          </w:tcPr>
          <w:p w14:paraId="136653D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shd w:val="clear" w:color="auto" w:fill="auto"/>
            <w:vAlign w:val="center"/>
          </w:tcPr>
          <w:p w14:paraId="4D395F2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shd w:val="clear" w:color="auto" w:fill="auto"/>
            <w:vAlign w:val="center"/>
          </w:tcPr>
          <w:p w14:paraId="2247F69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D510FA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智能辅助设计</w:t>
            </w: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680B3C0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711F826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  <w:vAlign w:val="center"/>
          </w:tcPr>
          <w:p w14:paraId="3C392BFE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  <w:t>采用数据模型进行数字化交付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1"/>
                <w:sz w:val="28"/>
                <w:szCs w:val="28"/>
                <w:lang w:eastAsia="zh-CN"/>
              </w:rPr>
              <w:t>实现建设工程项目各参与方的协同工作和信息共享，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得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分。</w:t>
            </w:r>
          </w:p>
        </w:tc>
        <w:tc>
          <w:tcPr>
            <w:tcW w:w="334" w:type="pct"/>
            <w:vAlign w:val="center"/>
          </w:tcPr>
          <w:p w14:paraId="2734953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38802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328" w:type="pct"/>
            <w:vMerge w:val="continue"/>
            <w:vAlign w:val="center"/>
          </w:tcPr>
          <w:p w14:paraId="45BC171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shd w:val="clear" w:color="auto" w:fill="auto"/>
            <w:vAlign w:val="center"/>
          </w:tcPr>
          <w:p w14:paraId="37D9AFC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shd w:val="clear" w:color="auto" w:fill="auto"/>
            <w:vAlign w:val="center"/>
          </w:tcPr>
          <w:p w14:paraId="543033B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1690299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数据交付</w:t>
            </w: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1141BEE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6F4DD70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  <w:vAlign w:val="center"/>
          </w:tcPr>
          <w:p w14:paraId="71D51137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在施工图设计文件中编制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智能建造技术应用设计专篇，得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分。</w:t>
            </w:r>
          </w:p>
        </w:tc>
        <w:tc>
          <w:tcPr>
            <w:tcW w:w="334" w:type="pct"/>
            <w:vAlign w:val="center"/>
          </w:tcPr>
          <w:p w14:paraId="7902F58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5F907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328" w:type="pct"/>
            <w:vMerge w:val="continue"/>
            <w:vAlign w:val="center"/>
          </w:tcPr>
          <w:p w14:paraId="6BA8F65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shd w:val="clear" w:color="auto" w:fill="auto"/>
            <w:vAlign w:val="center"/>
          </w:tcPr>
          <w:p w14:paraId="72D86D7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restart"/>
            <w:shd w:val="clear" w:color="auto" w:fill="auto"/>
            <w:vAlign w:val="center"/>
          </w:tcPr>
          <w:p w14:paraId="70600CE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施工阶段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（22分）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62D367A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人员管理</w:t>
            </w:r>
          </w:p>
          <w:p w14:paraId="53DD9F5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（4分）</w:t>
            </w:r>
          </w:p>
        </w:tc>
        <w:tc>
          <w:tcPr>
            <w:tcW w:w="1094" w:type="pct"/>
            <w:vMerge w:val="restart"/>
            <w:shd w:val="clear" w:color="auto" w:fill="auto"/>
            <w:vAlign w:val="center"/>
          </w:tcPr>
          <w:p w14:paraId="06D40478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采用宁勤绩、实名制闸机、人脸识别、无感考勤、电子围栏、视频监控、定位信标、智能安全帽、AI技术、无人机等技术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对施工现场人员进行管理。</w:t>
            </w:r>
          </w:p>
        </w:tc>
        <w:tc>
          <w:tcPr>
            <w:tcW w:w="242" w:type="pct"/>
            <w:vMerge w:val="restart"/>
            <w:shd w:val="clear" w:color="auto" w:fill="auto"/>
            <w:vAlign w:val="center"/>
          </w:tcPr>
          <w:p w14:paraId="43FA7CE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4</w:t>
            </w:r>
          </w:p>
        </w:tc>
        <w:tc>
          <w:tcPr>
            <w:tcW w:w="1780" w:type="pct"/>
            <w:shd w:val="clear" w:color="auto" w:fill="auto"/>
            <w:vAlign w:val="center"/>
          </w:tcPr>
          <w:p w14:paraId="5580CF2D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建立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全部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人员电子档案，实现现场管理人员、劳务人员、临时人员进出场信息全覆盖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，每实现一项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得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0.5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分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，共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得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分。</w:t>
            </w:r>
          </w:p>
        </w:tc>
        <w:tc>
          <w:tcPr>
            <w:tcW w:w="334" w:type="pct"/>
            <w:vAlign w:val="center"/>
          </w:tcPr>
          <w:p w14:paraId="2614B3C1">
            <w:pPr>
              <w:widowControl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43D4E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328" w:type="pct"/>
            <w:vMerge w:val="continue"/>
            <w:vAlign w:val="center"/>
          </w:tcPr>
          <w:p w14:paraId="3B91990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shd w:val="clear" w:color="auto" w:fill="auto"/>
            <w:vAlign w:val="center"/>
          </w:tcPr>
          <w:p w14:paraId="1207B8D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shd w:val="clear" w:color="auto" w:fill="auto"/>
            <w:vAlign w:val="center"/>
          </w:tcPr>
          <w:p w14:paraId="32F7C67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continue"/>
            <w:shd w:val="clear" w:color="auto" w:fill="auto"/>
            <w:vAlign w:val="center"/>
          </w:tcPr>
          <w:p w14:paraId="02A893F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2F589630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39152CD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  <w:vAlign w:val="center"/>
          </w:tcPr>
          <w:p w14:paraId="2332D499">
            <w:pPr>
              <w:widowControl/>
              <w:spacing w:line="420" w:lineRule="exact"/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实现劳务人员的定位与轨迹管理，得1分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34" w:type="pct"/>
            <w:vAlign w:val="center"/>
          </w:tcPr>
          <w:p w14:paraId="32BD71BA">
            <w:pPr>
              <w:widowControl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596E8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328" w:type="pct"/>
            <w:vMerge w:val="continue"/>
            <w:vAlign w:val="center"/>
          </w:tcPr>
          <w:p w14:paraId="4C959DC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shd w:val="clear" w:color="auto" w:fill="auto"/>
            <w:vAlign w:val="center"/>
          </w:tcPr>
          <w:p w14:paraId="5F1ADE2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shd w:val="clear" w:color="auto" w:fill="auto"/>
            <w:vAlign w:val="center"/>
          </w:tcPr>
          <w:p w14:paraId="2490AAA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continue"/>
            <w:shd w:val="clear" w:color="auto" w:fill="auto"/>
            <w:vAlign w:val="center"/>
          </w:tcPr>
          <w:p w14:paraId="127D00F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34D4262F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2BE26A1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  <w:vAlign w:val="center"/>
          </w:tcPr>
          <w:p w14:paraId="57C2D32C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实现对未戴安全帽、未穿反光衣、危险区域闯入等违规行为进行自动识别并及时报警，得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分。</w:t>
            </w:r>
          </w:p>
        </w:tc>
        <w:tc>
          <w:tcPr>
            <w:tcW w:w="334" w:type="pct"/>
            <w:vAlign w:val="center"/>
          </w:tcPr>
          <w:p w14:paraId="6768F50D">
            <w:pPr>
              <w:widowControl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36F95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328" w:type="pct"/>
            <w:vMerge w:val="continue"/>
            <w:vAlign w:val="center"/>
          </w:tcPr>
          <w:p w14:paraId="76A7837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vAlign w:val="center"/>
          </w:tcPr>
          <w:p w14:paraId="36EC58E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vAlign w:val="center"/>
          </w:tcPr>
          <w:p w14:paraId="06E2B52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71D346AE">
            <w:pPr>
              <w:widowControl/>
              <w:spacing w:line="420" w:lineRule="exact"/>
              <w:jc w:val="center"/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机械设备管理</w:t>
            </w:r>
          </w:p>
          <w:p w14:paraId="0BE1636A">
            <w:pPr>
              <w:widowControl/>
              <w:spacing w:line="420" w:lineRule="exact"/>
              <w:jc w:val="center"/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（5分）</w:t>
            </w:r>
          </w:p>
        </w:tc>
        <w:tc>
          <w:tcPr>
            <w:tcW w:w="1094" w:type="pct"/>
            <w:vMerge w:val="restart"/>
            <w:shd w:val="clear" w:color="auto" w:fill="auto"/>
            <w:vAlign w:val="center"/>
          </w:tcPr>
          <w:p w14:paraId="7E136F5C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采用数字孪生、无人机监控等技术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对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起重机械、施工升降机、施工机器人等机械相关作业数据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进行管理。</w:t>
            </w:r>
          </w:p>
        </w:tc>
        <w:tc>
          <w:tcPr>
            <w:tcW w:w="242" w:type="pct"/>
            <w:vMerge w:val="restart"/>
            <w:shd w:val="clear" w:color="auto" w:fill="auto"/>
            <w:vAlign w:val="center"/>
          </w:tcPr>
          <w:p w14:paraId="57A7A35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5</w:t>
            </w:r>
          </w:p>
        </w:tc>
        <w:tc>
          <w:tcPr>
            <w:tcW w:w="1780" w:type="pct"/>
            <w:vAlign w:val="center"/>
          </w:tcPr>
          <w:p w14:paraId="25CE7798">
            <w:pPr>
              <w:widowControl/>
              <w:spacing w:line="420" w:lineRule="exact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lang w:eastAsia="zh-CN"/>
              </w:rPr>
              <w:t>建立机械设备管理电子台账，实现塔吊、施工升降机、卸料平台、施工机器人等智能装备的在线管理，得2分。</w:t>
            </w:r>
          </w:p>
        </w:tc>
        <w:tc>
          <w:tcPr>
            <w:tcW w:w="334" w:type="pct"/>
            <w:vAlign w:val="center"/>
          </w:tcPr>
          <w:p w14:paraId="1C3C99E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31A4F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28" w:type="pct"/>
            <w:vMerge w:val="continue"/>
            <w:vAlign w:val="center"/>
          </w:tcPr>
          <w:p w14:paraId="6CDD452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vAlign w:val="center"/>
          </w:tcPr>
          <w:p w14:paraId="7EF379D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vAlign w:val="center"/>
          </w:tcPr>
          <w:p w14:paraId="12A6CE7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continue"/>
            <w:shd w:val="clear" w:color="auto" w:fill="auto"/>
            <w:vAlign w:val="center"/>
          </w:tcPr>
          <w:p w14:paraId="5EF4763F">
            <w:pPr>
              <w:widowControl/>
              <w:spacing w:line="420" w:lineRule="exact"/>
              <w:jc w:val="center"/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4145F435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5C9D2CC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80" w:type="pct"/>
            <w:vAlign w:val="center"/>
          </w:tcPr>
          <w:p w14:paraId="69EF6C82">
            <w:pPr>
              <w:widowControl/>
              <w:spacing w:line="420" w:lineRule="exact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  <w:t>基于BIM三维场地布置模型，实时显示智能装备、施工机器人等设备的位置和状态，并记录工作时长、面积、轨迹等内容，为决策提供依据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  <w:t>得3分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34" w:type="pct"/>
            <w:vAlign w:val="center"/>
          </w:tcPr>
          <w:p w14:paraId="000444F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6393B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328" w:type="pct"/>
            <w:vMerge w:val="continue"/>
            <w:vAlign w:val="center"/>
          </w:tcPr>
          <w:p w14:paraId="3BEE1D5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vAlign w:val="center"/>
          </w:tcPr>
          <w:p w14:paraId="58F0624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vAlign w:val="center"/>
          </w:tcPr>
          <w:p w14:paraId="1477112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4955B7D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材料管理</w:t>
            </w:r>
          </w:p>
          <w:p w14:paraId="00704C3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（3分）</w:t>
            </w:r>
          </w:p>
        </w:tc>
        <w:tc>
          <w:tcPr>
            <w:tcW w:w="1094" w:type="pct"/>
            <w:vMerge w:val="restart"/>
            <w:shd w:val="clear" w:color="auto" w:fill="auto"/>
            <w:vAlign w:val="center"/>
          </w:tcPr>
          <w:p w14:paraId="046EE8E7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采用BIM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条形码、二维码、无线射频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智能地磅系统和AI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技术对混凝土、钢筋等大宗物料进出场进行管理。</w:t>
            </w:r>
          </w:p>
        </w:tc>
        <w:tc>
          <w:tcPr>
            <w:tcW w:w="242" w:type="pct"/>
            <w:vMerge w:val="restart"/>
            <w:shd w:val="clear" w:color="auto" w:fill="auto"/>
            <w:vAlign w:val="center"/>
          </w:tcPr>
          <w:p w14:paraId="1B6297E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3</w:t>
            </w:r>
          </w:p>
        </w:tc>
        <w:tc>
          <w:tcPr>
            <w:tcW w:w="1780" w:type="pct"/>
            <w:vAlign w:val="center"/>
          </w:tcPr>
          <w:p w14:paraId="03C02DC9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从BIM模型生成相关材料明细表，实现工程量、材料量等数据的精准管理，得1分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34" w:type="pct"/>
            <w:vAlign w:val="center"/>
          </w:tcPr>
          <w:p w14:paraId="039165B5">
            <w:pPr>
              <w:widowControl/>
              <w:spacing w:line="420" w:lineRule="exact"/>
              <w:jc w:val="center"/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2A463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328" w:type="pct"/>
            <w:vMerge w:val="continue"/>
            <w:vAlign w:val="center"/>
          </w:tcPr>
          <w:p w14:paraId="2FF0721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vAlign w:val="center"/>
          </w:tcPr>
          <w:p w14:paraId="13D7ED4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vAlign w:val="center"/>
          </w:tcPr>
          <w:p w14:paraId="525555A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continue"/>
            <w:shd w:val="clear" w:color="auto" w:fill="auto"/>
            <w:vAlign w:val="center"/>
          </w:tcPr>
          <w:p w14:paraId="0AFE0A1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394D4BBF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1591986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80" w:type="pct"/>
            <w:vAlign w:val="center"/>
          </w:tcPr>
          <w:p w14:paraId="72D7C1B6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对部品部件进行数字化管理，实现生产完成、出厂验收、现场安装等全过程管理，得1分。</w:t>
            </w:r>
          </w:p>
        </w:tc>
        <w:tc>
          <w:tcPr>
            <w:tcW w:w="334" w:type="pct"/>
            <w:vAlign w:val="center"/>
          </w:tcPr>
          <w:p w14:paraId="5F595920">
            <w:pPr>
              <w:widowControl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22255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328" w:type="pct"/>
            <w:vMerge w:val="continue"/>
            <w:vAlign w:val="center"/>
          </w:tcPr>
          <w:p w14:paraId="767C6B3D">
            <w:pPr>
              <w:widowControl/>
              <w:spacing w:line="42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vAlign w:val="center"/>
          </w:tcPr>
          <w:p w14:paraId="552F2ECA">
            <w:pPr>
              <w:widowControl/>
              <w:spacing w:line="42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vAlign w:val="center"/>
          </w:tcPr>
          <w:p w14:paraId="2A3E94E2">
            <w:pPr>
              <w:widowControl/>
              <w:spacing w:line="42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4" w:type="pct"/>
            <w:vMerge w:val="continue"/>
            <w:shd w:val="clear" w:color="auto" w:fill="auto"/>
            <w:vAlign w:val="center"/>
          </w:tcPr>
          <w:p w14:paraId="44A56A81">
            <w:pPr>
              <w:widowControl/>
              <w:spacing w:line="42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731D2DFA">
            <w:pPr>
              <w:widowControl/>
              <w:spacing w:line="42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77A13AD5">
            <w:pPr>
              <w:widowControl/>
              <w:spacing w:line="42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0" w:type="pct"/>
            <w:vAlign w:val="center"/>
          </w:tcPr>
          <w:p w14:paraId="771A42FE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实现自动记录混凝土、钢筋等大宗物料进出场的数量和时间，得1分。</w:t>
            </w:r>
          </w:p>
        </w:tc>
        <w:tc>
          <w:tcPr>
            <w:tcW w:w="334" w:type="pct"/>
            <w:vAlign w:val="center"/>
          </w:tcPr>
          <w:p w14:paraId="02E7D70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7A72E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28" w:type="pct"/>
            <w:vMerge w:val="continue"/>
            <w:vAlign w:val="center"/>
          </w:tcPr>
          <w:p w14:paraId="5ADD4B8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vAlign w:val="center"/>
          </w:tcPr>
          <w:p w14:paraId="20286C1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vAlign w:val="center"/>
          </w:tcPr>
          <w:p w14:paraId="5A69A37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4D7BFD8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工艺工法管理</w:t>
            </w:r>
          </w:p>
          <w:p w14:paraId="5C09598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（3分）</w:t>
            </w:r>
          </w:p>
        </w:tc>
        <w:tc>
          <w:tcPr>
            <w:tcW w:w="1094" w:type="pct"/>
            <w:vMerge w:val="restart"/>
            <w:shd w:val="clear" w:color="auto" w:fill="auto"/>
            <w:vAlign w:val="center"/>
          </w:tcPr>
          <w:p w14:paraId="42C2B310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采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用BIM、二维码、AR等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技术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对施工重难点区域、重点专项方案和重要工序进行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管理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。</w:t>
            </w:r>
          </w:p>
        </w:tc>
        <w:tc>
          <w:tcPr>
            <w:tcW w:w="242" w:type="pct"/>
            <w:vMerge w:val="restart"/>
            <w:shd w:val="clear" w:color="auto" w:fill="auto"/>
            <w:vAlign w:val="center"/>
          </w:tcPr>
          <w:p w14:paraId="7B4BD7C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3</w:t>
            </w:r>
          </w:p>
        </w:tc>
        <w:tc>
          <w:tcPr>
            <w:tcW w:w="1780" w:type="pct"/>
            <w:shd w:val="clear" w:color="auto" w:fill="auto"/>
            <w:vAlign w:val="center"/>
          </w:tcPr>
          <w:p w14:paraId="050B7F7C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实现在线浏览三维模型，可查看BIM模型相关几何信息、构件信息、设备信息、施工过程信息等，得1分。</w:t>
            </w:r>
          </w:p>
        </w:tc>
        <w:tc>
          <w:tcPr>
            <w:tcW w:w="334" w:type="pct"/>
            <w:vAlign w:val="center"/>
          </w:tcPr>
          <w:p w14:paraId="3749CB0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0FFD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328" w:type="pct"/>
            <w:vMerge w:val="continue"/>
            <w:vAlign w:val="center"/>
          </w:tcPr>
          <w:p w14:paraId="25A3974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vAlign w:val="center"/>
          </w:tcPr>
          <w:p w14:paraId="1A912EF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vAlign w:val="center"/>
          </w:tcPr>
          <w:p w14:paraId="6204220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continue"/>
            <w:shd w:val="clear" w:color="auto" w:fill="auto"/>
            <w:vAlign w:val="center"/>
          </w:tcPr>
          <w:p w14:paraId="205EBCD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46400E6E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1AE509E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  <w:vAlign w:val="center"/>
          </w:tcPr>
          <w:p w14:paraId="03B47DF8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采用三维技术制作可视化交底文件，利用平台进行BIM模型、三维可视化文件学习并制作现场二维码实时查看，得1分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34" w:type="pct"/>
            <w:vAlign w:val="center"/>
          </w:tcPr>
          <w:p w14:paraId="757AF6B0">
            <w:pPr>
              <w:widowControl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3FBFB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328" w:type="pct"/>
            <w:vMerge w:val="continue"/>
            <w:vAlign w:val="center"/>
          </w:tcPr>
          <w:p w14:paraId="67C2DF9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vAlign w:val="center"/>
          </w:tcPr>
          <w:p w14:paraId="09B1CA8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vAlign w:val="center"/>
          </w:tcPr>
          <w:p w14:paraId="18E70D4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continue"/>
            <w:shd w:val="clear" w:color="auto" w:fill="auto"/>
            <w:vAlign w:val="center"/>
          </w:tcPr>
          <w:p w14:paraId="0236C9A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66F59854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674FA94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  <w:vAlign w:val="center"/>
          </w:tcPr>
          <w:p w14:paraId="5CC85453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将BIM模型与进度计划关联，动态模拟和实际进度对比，辅助管理人员及时了解各项目进度情况，得1分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34" w:type="pct"/>
            <w:vAlign w:val="center"/>
          </w:tcPr>
          <w:p w14:paraId="1868CD8B">
            <w:pPr>
              <w:widowControl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63F04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28" w:type="pct"/>
            <w:vMerge w:val="continue"/>
            <w:vAlign w:val="center"/>
          </w:tcPr>
          <w:p w14:paraId="6EF2CC6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vAlign w:val="center"/>
          </w:tcPr>
          <w:p w14:paraId="39E3757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vAlign w:val="center"/>
          </w:tcPr>
          <w:p w14:paraId="4F6643B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67AE055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环境管理</w:t>
            </w:r>
          </w:p>
          <w:p w14:paraId="5666670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（4分）</w:t>
            </w:r>
          </w:p>
        </w:tc>
        <w:tc>
          <w:tcPr>
            <w:tcW w:w="1094" w:type="pct"/>
            <w:vMerge w:val="restart"/>
            <w:shd w:val="clear" w:color="auto" w:fill="auto"/>
            <w:vAlign w:val="center"/>
          </w:tcPr>
          <w:p w14:paraId="005DBBB2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采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用扬尘噪音监测系统、喷淋联动系统、车辆未冲洗抓拍系统、无人机裸土覆盖监测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智能电表、智能水表等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技术对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施工现场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环境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进行管理。</w:t>
            </w:r>
          </w:p>
        </w:tc>
        <w:tc>
          <w:tcPr>
            <w:tcW w:w="242" w:type="pct"/>
            <w:vMerge w:val="restart"/>
            <w:shd w:val="clear" w:color="auto" w:fill="auto"/>
            <w:vAlign w:val="center"/>
          </w:tcPr>
          <w:p w14:paraId="1363826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4</w:t>
            </w:r>
          </w:p>
        </w:tc>
        <w:tc>
          <w:tcPr>
            <w:tcW w:w="1780" w:type="pct"/>
            <w:shd w:val="clear" w:color="auto" w:fill="auto"/>
            <w:vAlign w:val="center"/>
          </w:tcPr>
          <w:p w14:paraId="4113C572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实现对施工现场的烟雾、噪声、扬尘等参数进行监测，自动报警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得0.5分。</w:t>
            </w:r>
          </w:p>
        </w:tc>
        <w:tc>
          <w:tcPr>
            <w:tcW w:w="334" w:type="pct"/>
            <w:vAlign w:val="center"/>
          </w:tcPr>
          <w:p w14:paraId="1EB3F26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23BA1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28" w:type="pct"/>
            <w:vMerge w:val="continue"/>
            <w:vAlign w:val="center"/>
          </w:tcPr>
          <w:p w14:paraId="7E7DC5D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vAlign w:val="center"/>
          </w:tcPr>
          <w:p w14:paraId="7913BB0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vAlign w:val="center"/>
          </w:tcPr>
          <w:p w14:paraId="6D5D855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continue"/>
            <w:shd w:val="clear" w:color="auto" w:fill="auto"/>
            <w:vAlign w:val="center"/>
          </w:tcPr>
          <w:p w14:paraId="086AAD6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00A30F4C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163567D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  <w:vAlign w:val="center"/>
          </w:tcPr>
          <w:p w14:paraId="759FFAF0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实现对工地车辆车牌、进出时间、车辆类型与装载状态等数据的实时监测与智能分析，得0.5分。</w:t>
            </w:r>
          </w:p>
        </w:tc>
        <w:tc>
          <w:tcPr>
            <w:tcW w:w="334" w:type="pct"/>
            <w:vAlign w:val="center"/>
          </w:tcPr>
          <w:p w14:paraId="46616FF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5789D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328" w:type="pct"/>
            <w:vMerge w:val="continue"/>
            <w:vAlign w:val="center"/>
          </w:tcPr>
          <w:p w14:paraId="5741EB6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vAlign w:val="center"/>
          </w:tcPr>
          <w:p w14:paraId="201C0E1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vAlign w:val="center"/>
          </w:tcPr>
          <w:p w14:paraId="2B48FD5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continue"/>
            <w:shd w:val="clear" w:color="auto" w:fill="auto"/>
            <w:vAlign w:val="center"/>
          </w:tcPr>
          <w:p w14:paraId="2B8EB76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55EBF914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2E345F1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  <w:vAlign w:val="center"/>
          </w:tcPr>
          <w:p w14:paraId="5B6B5185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实现对采集的环境数据进行实时监测分析，智能控制喷淋装置启停，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得1分。</w:t>
            </w:r>
          </w:p>
        </w:tc>
        <w:tc>
          <w:tcPr>
            <w:tcW w:w="334" w:type="pct"/>
            <w:vAlign w:val="center"/>
          </w:tcPr>
          <w:p w14:paraId="68F0273C">
            <w:pPr>
              <w:widowControl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7D052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328" w:type="pct"/>
            <w:vMerge w:val="continue"/>
            <w:vAlign w:val="center"/>
          </w:tcPr>
          <w:p w14:paraId="50A2D63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vAlign w:val="center"/>
          </w:tcPr>
          <w:p w14:paraId="6E6C085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vAlign w:val="center"/>
          </w:tcPr>
          <w:p w14:paraId="2207BA7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continue"/>
            <w:shd w:val="clear" w:color="auto" w:fill="auto"/>
            <w:vAlign w:val="center"/>
          </w:tcPr>
          <w:p w14:paraId="5B38CA0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2C7F4796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0ACA4DB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  <w:vAlign w:val="center"/>
          </w:tcPr>
          <w:p w14:paraId="62B86E51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实现对工地剩余电流、过电流、电压、温度等数据进行实时监测与智能分析，得1分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34" w:type="pct"/>
            <w:vAlign w:val="center"/>
          </w:tcPr>
          <w:p w14:paraId="591C4276">
            <w:pPr>
              <w:widowControl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49968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328" w:type="pct"/>
            <w:vMerge w:val="continue"/>
            <w:vAlign w:val="center"/>
          </w:tcPr>
          <w:p w14:paraId="21EA182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vAlign w:val="center"/>
          </w:tcPr>
          <w:p w14:paraId="56FADCF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vAlign w:val="center"/>
          </w:tcPr>
          <w:p w14:paraId="0871A2B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continue"/>
            <w:shd w:val="clear" w:color="auto" w:fill="auto"/>
            <w:vAlign w:val="center"/>
          </w:tcPr>
          <w:p w14:paraId="6F3EC72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4F6F0CD2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16048C0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  <w:vAlign w:val="center"/>
          </w:tcPr>
          <w:p w14:paraId="32208608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实现对工地用水量、水压、流量等数据进行实时监测与智能分析，得1分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34" w:type="pct"/>
            <w:vAlign w:val="center"/>
          </w:tcPr>
          <w:p w14:paraId="097F9C27">
            <w:pPr>
              <w:widowControl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77B43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28" w:type="pct"/>
            <w:vMerge w:val="continue"/>
            <w:vAlign w:val="center"/>
          </w:tcPr>
          <w:p w14:paraId="1F153C5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vAlign w:val="center"/>
          </w:tcPr>
          <w:p w14:paraId="794234F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vAlign w:val="center"/>
          </w:tcPr>
          <w:p w14:paraId="2506053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3399FA1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检测与测量管理</w:t>
            </w:r>
          </w:p>
          <w:p w14:paraId="1B828E6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（3分）</w:t>
            </w:r>
          </w:p>
        </w:tc>
        <w:tc>
          <w:tcPr>
            <w:tcW w:w="1094" w:type="pct"/>
            <w:vMerge w:val="restart"/>
            <w:shd w:val="clear" w:color="auto" w:fill="auto"/>
            <w:vAlign w:val="center"/>
          </w:tcPr>
          <w:p w14:paraId="273786FD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采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用深基坑数字化监测系统、桩基工程数字化监测系统、高支模数字化监测系统、智能工具实测实量检测系统、无人机土方测量等技术对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测量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进行管理。</w:t>
            </w:r>
          </w:p>
        </w:tc>
        <w:tc>
          <w:tcPr>
            <w:tcW w:w="242" w:type="pct"/>
            <w:vMerge w:val="restart"/>
            <w:shd w:val="clear" w:color="auto" w:fill="auto"/>
            <w:vAlign w:val="center"/>
          </w:tcPr>
          <w:p w14:paraId="2F6C049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3</w:t>
            </w:r>
          </w:p>
        </w:tc>
        <w:tc>
          <w:tcPr>
            <w:tcW w:w="1780" w:type="pct"/>
            <w:shd w:val="clear" w:color="auto" w:fill="auto"/>
            <w:vAlign w:val="center"/>
          </w:tcPr>
          <w:p w14:paraId="7FECD27C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实现对深基坑进行自动化监测，超限时多级报警，</w:t>
            </w:r>
            <w:r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得0.5分。</w:t>
            </w:r>
          </w:p>
        </w:tc>
        <w:tc>
          <w:tcPr>
            <w:tcW w:w="334" w:type="pct"/>
            <w:vAlign w:val="center"/>
          </w:tcPr>
          <w:p w14:paraId="38C0BA12">
            <w:pPr>
              <w:widowControl/>
              <w:spacing w:line="420" w:lineRule="exact"/>
              <w:jc w:val="center"/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51C2B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28" w:type="pct"/>
            <w:vMerge w:val="continue"/>
            <w:vAlign w:val="center"/>
          </w:tcPr>
          <w:p w14:paraId="598AE20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vAlign w:val="center"/>
          </w:tcPr>
          <w:p w14:paraId="5AFA510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vAlign w:val="center"/>
          </w:tcPr>
          <w:p w14:paraId="42FCAD0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continue"/>
            <w:shd w:val="clear" w:color="auto" w:fill="auto"/>
            <w:vAlign w:val="center"/>
          </w:tcPr>
          <w:p w14:paraId="701C5EA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3EB7D9F3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5E65F72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  <w:vAlign w:val="center"/>
          </w:tcPr>
          <w:p w14:paraId="4DB9A2C8">
            <w:pPr>
              <w:widowControl/>
              <w:spacing w:line="420" w:lineRule="exact"/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实现对桩基进行自动化监测，超限时多级报警</w:t>
            </w:r>
            <w:r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得0.5分。</w:t>
            </w:r>
          </w:p>
        </w:tc>
        <w:tc>
          <w:tcPr>
            <w:tcW w:w="334" w:type="pct"/>
            <w:vAlign w:val="center"/>
          </w:tcPr>
          <w:p w14:paraId="23E4C868">
            <w:pPr>
              <w:widowControl/>
              <w:spacing w:line="420" w:lineRule="exact"/>
              <w:jc w:val="center"/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23B07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28" w:type="pct"/>
            <w:vMerge w:val="continue"/>
            <w:vAlign w:val="center"/>
          </w:tcPr>
          <w:p w14:paraId="46E771F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vAlign w:val="center"/>
          </w:tcPr>
          <w:p w14:paraId="3575831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vAlign w:val="center"/>
          </w:tcPr>
          <w:p w14:paraId="56547E8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continue"/>
            <w:shd w:val="clear" w:color="auto" w:fill="auto"/>
            <w:vAlign w:val="center"/>
          </w:tcPr>
          <w:p w14:paraId="1E3466A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5E2C6E8F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781ADA8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  <w:vAlign w:val="center"/>
          </w:tcPr>
          <w:p w14:paraId="3BC8E206">
            <w:pPr>
              <w:widowControl/>
              <w:spacing w:line="420" w:lineRule="exact"/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实现对高支模工程进行自动化监测，超限时多级报警</w:t>
            </w:r>
            <w:r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得0.5分。</w:t>
            </w:r>
          </w:p>
        </w:tc>
        <w:tc>
          <w:tcPr>
            <w:tcW w:w="334" w:type="pct"/>
            <w:vAlign w:val="center"/>
          </w:tcPr>
          <w:p w14:paraId="0196FAF1">
            <w:pPr>
              <w:widowControl/>
              <w:spacing w:line="420" w:lineRule="exact"/>
              <w:jc w:val="center"/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34ADC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28" w:type="pct"/>
            <w:vMerge w:val="continue"/>
            <w:vAlign w:val="center"/>
          </w:tcPr>
          <w:p w14:paraId="0C106AB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vAlign w:val="center"/>
          </w:tcPr>
          <w:p w14:paraId="3C57751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vAlign w:val="center"/>
          </w:tcPr>
          <w:p w14:paraId="53374F4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continue"/>
            <w:shd w:val="clear" w:color="auto" w:fill="auto"/>
            <w:vAlign w:val="center"/>
          </w:tcPr>
          <w:p w14:paraId="6E1EF7A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04F8B73F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62AD47D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  <w:vAlign w:val="center"/>
          </w:tcPr>
          <w:p w14:paraId="5AEFD2C1">
            <w:pPr>
              <w:widowControl/>
              <w:spacing w:line="420" w:lineRule="exact"/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实现对墙、梁、板、柱等工程实体进行质量检测，数据无线传输至平台，自动生成报表和分析图表，得</w:t>
            </w:r>
            <w:r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0.5</w:t>
            </w:r>
            <w:r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分</w:t>
            </w:r>
            <w:r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34" w:type="pct"/>
            <w:vAlign w:val="center"/>
          </w:tcPr>
          <w:p w14:paraId="0D99D643">
            <w:pPr>
              <w:widowControl/>
              <w:spacing w:line="420" w:lineRule="exact"/>
              <w:jc w:val="center"/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784F7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28" w:type="pct"/>
            <w:vMerge w:val="continue"/>
            <w:vAlign w:val="center"/>
          </w:tcPr>
          <w:p w14:paraId="01918C5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vAlign w:val="center"/>
          </w:tcPr>
          <w:p w14:paraId="7D811B8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vAlign w:val="center"/>
          </w:tcPr>
          <w:p w14:paraId="54833A0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vMerge w:val="continue"/>
            <w:shd w:val="clear" w:color="auto" w:fill="auto"/>
            <w:vAlign w:val="center"/>
          </w:tcPr>
          <w:p w14:paraId="14AAA56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4C258CB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74FAEA6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  <w:vAlign w:val="center"/>
          </w:tcPr>
          <w:p w14:paraId="59F70816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实现对地基与基础工程测量、施工放样、高程点自动提取、开挖回填量的自动计算，得1分。</w:t>
            </w:r>
          </w:p>
        </w:tc>
        <w:tc>
          <w:tcPr>
            <w:tcW w:w="334" w:type="pct"/>
            <w:vAlign w:val="center"/>
          </w:tcPr>
          <w:p w14:paraId="1FEFBBAB">
            <w:pPr>
              <w:widowControl/>
              <w:spacing w:line="420" w:lineRule="exact"/>
              <w:jc w:val="center"/>
              <w:rPr>
                <w:rStyle w:val="23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4A962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8" w:type="pct"/>
            <w:vMerge w:val="continue"/>
            <w:vAlign w:val="center"/>
          </w:tcPr>
          <w:p w14:paraId="31B3CE2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shd w:val="clear" w:color="auto" w:fill="auto"/>
            <w:vAlign w:val="center"/>
          </w:tcPr>
          <w:p w14:paraId="18678F1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restart"/>
            <w:shd w:val="clear" w:color="auto" w:fill="auto"/>
            <w:vAlign w:val="center"/>
          </w:tcPr>
          <w:p w14:paraId="662A04C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运维阶段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（2分）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5D4F4FB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数据交付</w:t>
            </w:r>
          </w:p>
        </w:tc>
        <w:tc>
          <w:tcPr>
            <w:tcW w:w="1094" w:type="pct"/>
            <w:vMerge w:val="restart"/>
            <w:shd w:val="clear" w:color="auto" w:fill="auto"/>
            <w:vAlign w:val="center"/>
          </w:tcPr>
          <w:p w14:paraId="1A3A008A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采用BIM技术，实现工程档案全流程管理数据交付，建立智慧运维平台。</w:t>
            </w:r>
          </w:p>
        </w:tc>
        <w:tc>
          <w:tcPr>
            <w:tcW w:w="242" w:type="pct"/>
            <w:vMerge w:val="restart"/>
            <w:shd w:val="clear" w:color="auto" w:fill="auto"/>
            <w:vAlign w:val="center"/>
          </w:tcPr>
          <w:p w14:paraId="352225A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2</w:t>
            </w:r>
          </w:p>
        </w:tc>
        <w:tc>
          <w:tcPr>
            <w:tcW w:w="1780" w:type="pct"/>
            <w:shd w:val="clear" w:color="auto" w:fill="auto"/>
            <w:vAlign w:val="center"/>
          </w:tcPr>
          <w:p w14:paraId="173D1CFA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实现数字化交付，得1分。</w:t>
            </w:r>
          </w:p>
        </w:tc>
        <w:tc>
          <w:tcPr>
            <w:tcW w:w="334" w:type="pct"/>
            <w:vAlign w:val="center"/>
          </w:tcPr>
          <w:p w14:paraId="34BAF1B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67CA4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328" w:type="pct"/>
            <w:vMerge w:val="continue"/>
            <w:vAlign w:val="center"/>
          </w:tcPr>
          <w:p w14:paraId="5BCBF3B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shd w:val="clear" w:color="auto" w:fill="auto"/>
            <w:vAlign w:val="center"/>
          </w:tcPr>
          <w:p w14:paraId="78A4AD5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1" w:type="pct"/>
            <w:vMerge w:val="continue"/>
            <w:shd w:val="clear" w:color="auto" w:fill="auto"/>
            <w:vAlign w:val="center"/>
          </w:tcPr>
          <w:p w14:paraId="421C9D8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A8F7F5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智慧运维</w:t>
            </w:r>
          </w:p>
        </w:tc>
        <w:tc>
          <w:tcPr>
            <w:tcW w:w="1094" w:type="pct"/>
            <w:vMerge w:val="continue"/>
            <w:shd w:val="clear" w:color="auto" w:fill="auto"/>
            <w:vAlign w:val="center"/>
          </w:tcPr>
          <w:p w14:paraId="68806D5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Merge w:val="continue"/>
            <w:shd w:val="clear" w:color="auto" w:fill="auto"/>
            <w:vAlign w:val="center"/>
          </w:tcPr>
          <w:p w14:paraId="42AA1E1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  <w:vAlign w:val="center"/>
          </w:tcPr>
          <w:p w14:paraId="46890494">
            <w:pPr>
              <w:widowControl/>
              <w:spacing w:line="42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建立智慧运维平台，得1分。</w:t>
            </w:r>
          </w:p>
        </w:tc>
        <w:tc>
          <w:tcPr>
            <w:tcW w:w="334" w:type="pct"/>
            <w:vAlign w:val="center"/>
          </w:tcPr>
          <w:p w14:paraId="7F30CDD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439ED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" w:type="pct"/>
            <w:vMerge w:val="continue"/>
            <w:vAlign w:val="center"/>
          </w:tcPr>
          <w:p w14:paraId="777FCA7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6" w:type="pct"/>
            <w:vMerge w:val="continue"/>
            <w:shd w:val="clear" w:color="auto" w:fill="auto"/>
            <w:vAlign w:val="center"/>
          </w:tcPr>
          <w:p w14:paraId="6F5CB6B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9" w:type="pct"/>
            <w:gridSpan w:val="3"/>
            <w:shd w:val="clear" w:color="auto" w:fill="auto"/>
            <w:vAlign w:val="center"/>
          </w:tcPr>
          <w:p w14:paraId="41B010E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合计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56A1E4C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30</w:t>
            </w:r>
          </w:p>
        </w:tc>
        <w:tc>
          <w:tcPr>
            <w:tcW w:w="1780" w:type="pct"/>
            <w:shd w:val="clear" w:color="auto" w:fill="auto"/>
            <w:vAlign w:val="center"/>
          </w:tcPr>
          <w:p w14:paraId="22F0048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34" w:type="pct"/>
            <w:vAlign w:val="center"/>
          </w:tcPr>
          <w:p w14:paraId="42D5BB1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</w:tbl>
    <w:p w14:paraId="2E1B6EC3">
      <w:pPr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br w:type="page"/>
      </w:r>
    </w:p>
    <w:tbl>
      <w:tblPr>
        <w:tblStyle w:val="9"/>
        <w:tblW w:w="505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2044"/>
        <w:gridCol w:w="1732"/>
        <w:gridCol w:w="6413"/>
        <w:gridCol w:w="1064"/>
        <w:gridCol w:w="7811"/>
        <w:gridCol w:w="1503"/>
      </w:tblGrid>
      <w:tr w14:paraId="48F2A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  <w:jc w:val="center"/>
        </w:trPr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0C5D6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指标类别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CD7AC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总体目标</w:t>
            </w:r>
          </w:p>
        </w:tc>
        <w:tc>
          <w:tcPr>
            <w:tcW w:w="1853" w:type="pct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6B10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技术应用目录</w:t>
            </w:r>
          </w:p>
        </w:tc>
        <w:tc>
          <w:tcPr>
            <w:tcW w:w="242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4590CC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分值</w:t>
            </w:r>
          </w:p>
        </w:tc>
        <w:tc>
          <w:tcPr>
            <w:tcW w:w="1777" w:type="pc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6DFFC1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评分标准说明</w:t>
            </w:r>
          </w:p>
        </w:tc>
        <w:tc>
          <w:tcPr>
            <w:tcW w:w="341" w:type="pc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8651FC9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自评得分</w:t>
            </w:r>
          </w:p>
        </w:tc>
      </w:tr>
      <w:tr w14:paraId="19819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321" w:type="pct"/>
            <w:vMerge w:val="restart"/>
            <w:vAlign w:val="center"/>
          </w:tcPr>
          <w:p w14:paraId="745973A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智能化</w:t>
            </w:r>
          </w:p>
          <w:p w14:paraId="1C2469EB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装备</w:t>
            </w:r>
          </w:p>
          <w:p w14:paraId="53638D7A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应用</w:t>
            </w:r>
          </w:p>
        </w:tc>
        <w:tc>
          <w:tcPr>
            <w:tcW w:w="465" w:type="pct"/>
            <w:vMerge w:val="restart"/>
            <w:vAlign w:val="center"/>
          </w:tcPr>
          <w:p w14:paraId="5DD01886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采用建筑机器人、智能顶升集成建造平台、智能施工电梯、三维激光扫描等智能建造装备，促进“危、繁、脏、重”等场景下的人机协同作业，提高工程建设效率。</w:t>
            </w:r>
          </w:p>
        </w:tc>
        <w:tc>
          <w:tcPr>
            <w:tcW w:w="394" w:type="pct"/>
            <w:vMerge w:val="restart"/>
            <w:vAlign w:val="center"/>
          </w:tcPr>
          <w:p w14:paraId="607F76AC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建筑机器人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（10分）</w:t>
            </w:r>
          </w:p>
        </w:tc>
        <w:tc>
          <w:tcPr>
            <w:tcW w:w="1459" w:type="pct"/>
            <w:vMerge w:val="restart"/>
            <w:vAlign w:val="center"/>
          </w:tcPr>
          <w:p w14:paraId="1A81D702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采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用条板安装、钢筋捆扎、地面整平、抹平、抹光、激光测量、腻子涂敷、腻子打磨、室内喷涂、砂浆整平、建筑清扫、地坪研磨、地坪漆涂敷、通用物流、外墙喷涂、瓷砖铺贴等建筑施工机器人。</w:t>
            </w:r>
          </w:p>
        </w:tc>
        <w:tc>
          <w:tcPr>
            <w:tcW w:w="242" w:type="pct"/>
            <w:vAlign w:val="center"/>
          </w:tcPr>
          <w:p w14:paraId="04BA0490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4</w:t>
            </w:r>
          </w:p>
        </w:tc>
        <w:tc>
          <w:tcPr>
            <w:tcW w:w="1777" w:type="pct"/>
            <w:vAlign w:val="center"/>
          </w:tcPr>
          <w:p w14:paraId="0F6CF5B9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每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采用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1款，得1分，满分4分。</w:t>
            </w:r>
          </w:p>
        </w:tc>
        <w:tc>
          <w:tcPr>
            <w:tcW w:w="341" w:type="pct"/>
          </w:tcPr>
          <w:p w14:paraId="2A1A63F2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3954B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321" w:type="pct"/>
            <w:vMerge w:val="continue"/>
            <w:vAlign w:val="center"/>
          </w:tcPr>
          <w:p w14:paraId="3DE79F6B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5" w:type="pct"/>
            <w:vMerge w:val="continue"/>
            <w:vAlign w:val="center"/>
          </w:tcPr>
          <w:p w14:paraId="203D8186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4" w:type="pct"/>
            <w:vMerge w:val="continue"/>
            <w:vAlign w:val="center"/>
          </w:tcPr>
          <w:p w14:paraId="46CA9E87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59" w:type="pct"/>
            <w:vMerge w:val="continue"/>
            <w:vAlign w:val="center"/>
          </w:tcPr>
          <w:p w14:paraId="7BE8B8C1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Align w:val="center"/>
          </w:tcPr>
          <w:p w14:paraId="12B32A1A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6</w:t>
            </w:r>
          </w:p>
        </w:tc>
        <w:tc>
          <w:tcPr>
            <w:tcW w:w="1777" w:type="pct"/>
            <w:vAlign w:val="center"/>
          </w:tcPr>
          <w:p w14:paraId="380CCE31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所采用机器人应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实现与项目级综合管理平台数据对接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每采用1款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采集数据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用量比≥70%，得2分，满分6分。</w:t>
            </w:r>
          </w:p>
          <w:p w14:paraId="69B6ADE8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用量比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指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建筑机器人实际使用面积与对应的可使用面积总量之比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41" w:type="pct"/>
          </w:tcPr>
          <w:p w14:paraId="66EB1906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5E3B7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321" w:type="pct"/>
            <w:vMerge w:val="continue"/>
            <w:vAlign w:val="center"/>
          </w:tcPr>
          <w:p w14:paraId="44C23B98"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5" w:type="pct"/>
            <w:vMerge w:val="continue"/>
            <w:vAlign w:val="center"/>
          </w:tcPr>
          <w:p w14:paraId="371A45D9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4" w:type="pct"/>
            <w:vMerge w:val="restart"/>
            <w:vAlign w:val="center"/>
          </w:tcPr>
          <w:p w14:paraId="63F5140B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智能工具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（4分）</w:t>
            </w:r>
          </w:p>
        </w:tc>
        <w:tc>
          <w:tcPr>
            <w:tcW w:w="1459" w:type="pct"/>
            <w:vMerge w:val="restart"/>
            <w:vAlign w:val="center"/>
          </w:tcPr>
          <w:p w14:paraId="68D2AD39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采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用楼板测厚仪、钢筋保护层测厚仪、智能靠尺、电子卷尺、智能塞尺、阴阳角检测尺、激光测距仪、回弹仪、智能安全帽、无人机等。</w:t>
            </w:r>
          </w:p>
        </w:tc>
        <w:tc>
          <w:tcPr>
            <w:tcW w:w="242" w:type="pct"/>
            <w:vAlign w:val="center"/>
          </w:tcPr>
          <w:p w14:paraId="3C27268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2</w:t>
            </w:r>
          </w:p>
        </w:tc>
        <w:tc>
          <w:tcPr>
            <w:tcW w:w="1777" w:type="pct"/>
            <w:vAlign w:val="center"/>
          </w:tcPr>
          <w:p w14:paraId="4BB4E300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应用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类及以上得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0.5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分；每多一类，加0.5分，满分2分。</w:t>
            </w:r>
          </w:p>
        </w:tc>
        <w:tc>
          <w:tcPr>
            <w:tcW w:w="341" w:type="pct"/>
          </w:tcPr>
          <w:p w14:paraId="1998192E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5EA96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321" w:type="pct"/>
            <w:vMerge w:val="continue"/>
            <w:vAlign w:val="center"/>
          </w:tcPr>
          <w:p w14:paraId="059492C1"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5" w:type="pct"/>
            <w:vMerge w:val="continue"/>
            <w:vAlign w:val="center"/>
          </w:tcPr>
          <w:p w14:paraId="0B1474A4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4" w:type="pct"/>
            <w:vMerge w:val="continue"/>
            <w:vAlign w:val="center"/>
          </w:tcPr>
          <w:p w14:paraId="1309E139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59" w:type="pct"/>
            <w:vMerge w:val="continue"/>
            <w:vAlign w:val="center"/>
          </w:tcPr>
          <w:p w14:paraId="3BF2AD27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Align w:val="center"/>
          </w:tcPr>
          <w:p w14:paraId="329AAA0E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2</w:t>
            </w:r>
          </w:p>
        </w:tc>
        <w:tc>
          <w:tcPr>
            <w:tcW w:w="1777" w:type="pct"/>
            <w:vAlign w:val="center"/>
          </w:tcPr>
          <w:p w14:paraId="4D1E1D38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智能工具要求具备无线传输数据功能并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实现与项目级综合管理平台数据自动对接。每采用1类智能工具得0.5分，满分2分。</w:t>
            </w:r>
          </w:p>
        </w:tc>
        <w:tc>
          <w:tcPr>
            <w:tcW w:w="341" w:type="pct"/>
          </w:tcPr>
          <w:p w14:paraId="3AE48CD6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08CB3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1" w:type="pct"/>
            <w:vMerge w:val="continue"/>
            <w:vAlign w:val="center"/>
          </w:tcPr>
          <w:p w14:paraId="48DC962A"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5" w:type="pct"/>
            <w:vMerge w:val="continue"/>
            <w:vAlign w:val="center"/>
          </w:tcPr>
          <w:p w14:paraId="3215314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4" w:type="pct"/>
            <w:vMerge w:val="restart"/>
            <w:vAlign w:val="center"/>
          </w:tcPr>
          <w:p w14:paraId="6015A0BC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智能装备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（16分）</w:t>
            </w:r>
          </w:p>
        </w:tc>
        <w:tc>
          <w:tcPr>
            <w:tcW w:w="1459" w:type="pct"/>
            <w:vMerge w:val="restart"/>
            <w:vAlign w:val="center"/>
          </w:tcPr>
          <w:p w14:paraId="49F0EA21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采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用空中造楼机、集成附着式升降脚手架、无人驾驶智能塔吊、5G远程智能塔吊、智能施工升降机。</w:t>
            </w:r>
          </w:p>
        </w:tc>
        <w:tc>
          <w:tcPr>
            <w:tcW w:w="242" w:type="pct"/>
            <w:vAlign w:val="center"/>
          </w:tcPr>
          <w:p w14:paraId="057CA20B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6</w:t>
            </w:r>
          </w:p>
        </w:tc>
        <w:tc>
          <w:tcPr>
            <w:tcW w:w="1777" w:type="pct"/>
            <w:vAlign w:val="center"/>
          </w:tcPr>
          <w:p w14:paraId="304BE44D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用3款及以上智能装备，得6分；采用2款，得4分，采用1款，得2分。</w:t>
            </w:r>
          </w:p>
        </w:tc>
        <w:tc>
          <w:tcPr>
            <w:tcW w:w="341" w:type="pct"/>
          </w:tcPr>
          <w:p w14:paraId="52DA6ED3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4CB44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1" w:type="pct"/>
            <w:vMerge w:val="continue"/>
            <w:vAlign w:val="center"/>
          </w:tcPr>
          <w:p w14:paraId="338F9677"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5" w:type="pct"/>
            <w:vMerge w:val="continue"/>
            <w:vAlign w:val="center"/>
          </w:tcPr>
          <w:p w14:paraId="79DA1CEE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4" w:type="pct"/>
            <w:vMerge w:val="continue"/>
            <w:vAlign w:val="center"/>
          </w:tcPr>
          <w:p w14:paraId="6154F51B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59" w:type="pct"/>
            <w:vMerge w:val="continue"/>
            <w:vAlign w:val="center"/>
          </w:tcPr>
          <w:p w14:paraId="0CF173D3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2" w:type="pct"/>
            <w:vAlign w:val="center"/>
          </w:tcPr>
          <w:p w14:paraId="20C8B81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8</w:t>
            </w:r>
          </w:p>
        </w:tc>
        <w:tc>
          <w:tcPr>
            <w:tcW w:w="1777" w:type="pct"/>
            <w:vAlign w:val="center"/>
          </w:tcPr>
          <w:p w14:paraId="052D0EAF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根据智能装备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用量比计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分，得分=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用量比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×8。</w:t>
            </w:r>
          </w:p>
          <w:p w14:paraId="2A4284EB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用量比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指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各类型智能装备实际台（套）数与对应项目应使用相关设备总数之比）</w:t>
            </w:r>
          </w:p>
        </w:tc>
        <w:tc>
          <w:tcPr>
            <w:tcW w:w="341" w:type="pct"/>
          </w:tcPr>
          <w:p w14:paraId="68BF4A7B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0B9AE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1" w:type="pct"/>
            <w:vMerge w:val="continue"/>
            <w:vAlign w:val="center"/>
          </w:tcPr>
          <w:p w14:paraId="71B1AC76"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5" w:type="pct"/>
            <w:vMerge w:val="continue"/>
            <w:vAlign w:val="center"/>
          </w:tcPr>
          <w:p w14:paraId="6C76B60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4" w:type="pct"/>
            <w:vMerge w:val="continue"/>
            <w:vAlign w:val="center"/>
          </w:tcPr>
          <w:p w14:paraId="069C227C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59" w:type="pct"/>
            <w:vAlign w:val="center"/>
          </w:tcPr>
          <w:p w14:paraId="6B07C89E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采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用3D打印技术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242" w:type="pct"/>
            <w:vAlign w:val="center"/>
          </w:tcPr>
          <w:p w14:paraId="24035F5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2</w:t>
            </w:r>
          </w:p>
        </w:tc>
        <w:tc>
          <w:tcPr>
            <w:tcW w:w="1777" w:type="pct"/>
            <w:vAlign w:val="center"/>
          </w:tcPr>
          <w:p w14:paraId="762D6D6E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采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用3D打印技术在结构工程、景观小品等形成实物工作量，得2分。</w:t>
            </w:r>
          </w:p>
        </w:tc>
        <w:tc>
          <w:tcPr>
            <w:tcW w:w="341" w:type="pct"/>
          </w:tcPr>
          <w:p w14:paraId="2DDC6005"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09443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1" w:type="pct"/>
            <w:vMerge w:val="continue"/>
            <w:vAlign w:val="center"/>
          </w:tcPr>
          <w:p w14:paraId="29071949"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5" w:type="pct"/>
            <w:vMerge w:val="continue"/>
            <w:vAlign w:val="center"/>
          </w:tcPr>
          <w:p w14:paraId="1C8E2751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53" w:type="pct"/>
            <w:gridSpan w:val="2"/>
            <w:vAlign w:val="center"/>
          </w:tcPr>
          <w:p w14:paraId="0AF13D1E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合计</w:t>
            </w:r>
          </w:p>
        </w:tc>
        <w:tc>
          <w:tcPr>
            <w:tcW w:w="242" w:type="pct"/>
            <w:vAlign w:val="center"/>
          </w:tcPr>
          <w:p w14:paraId="637456E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30</w:t>
            </w:r>
          </w:p>
        </w:tc>
        <w:tc>
          <w:tcPr>
            <w:tcW w:w="1777" w:type="pct"/>
            <w:vAlign w:val="center"/>
          </w:tcPr>
          <w:p w14:paraId="1DC5C9EC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41" w:type="pct"/>
          </w:tcPr>
          <w:p w14:paraId="3DC2CDC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4D560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321" w:type="pct"/>
            <w:vMerge w:val="restart"/>
            <w:vAlign w:val="center"/>
          </w:tcPr>
          <w:p w14:paraId="5381F58F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创新</w:t>
            </w:r>
          </w:p>
          <w:p w14:paraId="3FC711F4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加分项</w:t>
            </w:r>
          </w:p>
        </w:tc>
        <w:tc>
          <w:tcPr>
            <w:tcW w:w="465" w:type="pct"/>
            <w:vMerge w:val="restart"/>
            <w:vAlign w:val="center"/>
          </w:tcPr>
          <w:p w14:paraId="75CD18E0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鼓励科技创新，开展产学研用，推动技术成果转化；鼓励项目应用首台（套）设备，推动本市智能建造发展。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52AC8F40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新技术、新工艺、新材料、新装备应用</w:t>
            </w:r>
          </w:p>
          <w:p w14:paraId="758C39F2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（6分）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3DD9EC65">
            <w:pPr>
              <w:widowControl/>
              <w:spacing w:line="42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采用国家、省市新技术新产品推广目录中相关技术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242" w:type="pct"/>
            <w:vAlign w:val="center"/>
          </w:tcPr>
          <w:p w14:paraId="7B7A3E34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6</w:t>
            </w:r>
          </w:p>
        </w:tc>
        <w:tc>
          <w:tcPr>
            <w:tcW w:w="1777" w:type="pct"/>
            <w:vAlign w:val="center"/>
          </w:tcPr>
          <w:p w14:paraId="6B4330EF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每应用1项，得2分，满分6分。应用首台（套），得6分。</w:t>
            </w:r>
          </w:p>
        </w:tc>
        <w:tc>
          <w:tcPr>
            <w:tcW w:w="341" w:type="pct"/>
            <w:vAlign w:val="center"/>
          </w:tcPr>
          <w:p w14:paraId="1A6DEB6C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601E3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1" w:type="pct"/>
            <w:vMerge w:val="continue"/>
            <w:vAlign w:val="center"/>
          </w:tcPr>
          <w:p w14:paraId="510A2856"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5" w:type="pct"/>
            <w:vMerge w:val="continue"/>
            <w:vAlign w:val="center"/>
          </w:tcPr>
          <w:p w14:paraId="2239B3B8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0CA45E9F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标准/科研/获奖</w:t>
            </w:r>
          </w:p>
          <w:p w14:paraId="0DAF62EF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（4分）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362D1B23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参编标准、科研课题、行业相关奖项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242" w:type="pct"/>
            <w:vAlign w:val="center"/>
          </w:tcPr>
          <w:p w14:paraId="64640274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4</w:t>
            </w:r>
          </w:p>
        </w:tc>
        <w:tc>
          <w:tcPr>
            <w:tcW w:w="1777" w:type="pct"/>
            <w:vAlign w:val="center"/>
          </w:tcPr>
          <w:p w14:paraId="7047D96F">
            <w:pPr>
              <w:widowControl/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每项2分，满分4分。</w:t>
            </w:r>
          </w:p>
        </w:tc>
        <w:tc>
          <w:tcPr>
            <w:tcW w:w="341" w:type="pct"/>
            <w:vAlign w:val="center"/>
          </w:tcPr>
          <w:p w14:paraId="166809F0"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749E5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1" w:type="pct"/>
            <w:vMerge w:val="continue"/>
            <w:vAlign w:val="center"/>
          </w:tcPr>
          <w:p w14:paraId="67D9F5AC"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65" w:type="pct"/>
            <w:vMerge w:val="continue"/>
            <w:vAlign w:val="center"/>
          </w:tcPr>
          <w:p w14:paraId="7A5F610B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53" w:type="pct"/>
            <w:gridSpan w:val="2"/>
            <w:vAlign w:val="center"/>
          </w:tcPr>
          <w:p w14:paraId="6E3E91D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合计</w:t>
            </w:r>
          </w:p>
        </w:tc>
        <w:tc>
          <w:tcPr>
            <w:tcW w:w="242" w:type="pct"/>
            <w:vAlign w:val="center"/>
          </w:tcPr>
          <w:p w14:paraId="6193DE97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10</w:t>
            </w:r>
          </w:p>
        </w:tc>
        <w:tc>
          <w:tcPr>
            <w:tcW w:w="1777" w:type="pct"/>
          </w:tcPr>
          <w:p w14:paraId="59A7F41B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41" w:type="pct"/>
            <w:vAlign w:val="center"/>
          </w:tcPr>
          <w:p w14:paraId="2AAA56D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2B81A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39" w:type="pct"/>
            <w:gridSpan w:val="4"/>
            <w:vAlign w:val="center"/>
          </w:tcPr>
          <w:p w14:paraId="7992CE8D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eastAsia="方正仿宋_GBK" w:cs="Times New Roman"/>
                <w:color w:val="auto"/>
              </w:rPr>
              <w:t>总计</w:t>
            </w:r>
          </w:p>
        </w:tc>
        <w:tc>
          <w:tcPr>
            <w:tcW w:w="242" w:type="pct"/>
            <w:vAlign w:val="center"/>
          </w:tcPr>
          <w:p w14:paraId="190DEDB1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100</w:t>
            </w:r>
          </w:p>
        </w:tc>
        <w:tc>
          <w:tcPr>
            <w:tcW w:w="1777" w:type="pct"/>
          </w:tcPr>
          <w:p w14:paraId="4BE11953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41" w:type="pct"/>
            <w:vAlign w:val="center"/>
          </w:tcPr>
          <w:p w14:paraId="0BDC25BE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45674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5000" w:type="pct"/>
            <w:gridSpan w:val="7"/>
            <w:vAlign w:val="center"/>
          </w:tcPr>
          <w:p w14:paraId="4935AE3D"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工业化技术计算规则参照《江苏省装配式建筑综合评定标准》执行。</w:t>
            </w:r>
          </w:p>
          <w:p w14:paraId="30149953"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信息化管理和智能化装备技术运用参照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2025年3月17日住房城乡建设部办公厅印发的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《智能建造技术导则》（试行）执行。</w:t>
            </w:r>
          </w:p>
          <w:p w14:paraId="4D47BDEB"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房屋建筑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类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智能建造项目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技术应用综合评价得分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</w:rPr>
              <w:t>应不低于60分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</w:tc>
      </w:tr>
    </w:tbl>
    <w:p w14:paraId="71E4EA78">
      <w:pPr>
        <w:spacing w:line="20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23811" w:h="16838" w:orient="landscape"/>
      <w:pgMar w:top="1134" w:right="1134" w:bottom="1134" w:left="1134" w:header="851" w:footer="737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ACAD4049-73FA-4EB6-8061-BD26B867B7CF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6EC6DFD-FC96-4D3E-93E6-5F69844947F6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50C7816-2134-49B1-A527-AF9B86ED083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FA5F469-DF0F-4097-9246-511DF07385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5NmVmZGM5NTUzNmYxZDEyNmYxNTAyOTA1OWEyODUifQ=="/>
  </w:docVars>
  <w:rsids>
    <w:rsidRoot w:val="00A96568"/>
    <w:rsid w:val="00013C29"/>
    <w:rsid w:val="000375A6"/>
    <w:rsid w:val="00037A25"/>
    <w:rsid w:val="00040CB1"/>
    <w:rsid w:val="00086D6D"/>
    <w:rsid w:val="00087530"/>
    <w:rsid w:val="000905F4"/>
    <w:rsid w:val="000C23D0"/>
    <w:rsid w:val="000C32A2"/>
    <w:rsid w:val="000E13B2"/>
    <w:rsid w:val="00106FC4"/>
    <w:rsid w:val="00144537"/>
    <w:rsid w:val="00151862"/>
    <w:rsid w:val="00180975"/>
    <w:rsid w:val="00191878"/>
    <w:rsid w:val="001A2B36"/>
    <w:rsid w:val="001F6B66"/>
    <w:rsid w:val="00235907"/>
    <w:rsid w:val="002572B5"/>
    <w:rsid w:val="0026271A"/>
    <w:rsid w:val="002646D8"/>
    <w:rsid w:val="00275906"/>
    <w:rsid w:val="00281FFA"/>
    <w:rsid w:val="00284A3E"/>
    <w:rsid w:val="00292DCF"/>
    <w:rsid w:val="00296690"/>
    <w:rsid w:val="002B2969"/>
    <w:rsid w:val="002B7835"/>
    <w:rsid w:val="002C34ED"/>
    <w:rsid w:val="002C6D91"/>
    <w:rsid w:val="002C7F9C"/>
    <w:rsid w:val="00314F50"/>
    <w:rsid w:val="003313CB"/>
    <w:rsid w:val="00356DB7"/>
    <w:rsid w:val="003652EC"/>
    <w:rsid w:val="00380346"/>
    <w:rsid w:val="00387D82"/>
    <w:rsid w:val="004023A2"/>
    <w:rsid w:val="00403BB8"/>
    <w:rsid w:val="004076C1"/>
    <w:rsid w:val="00413CCD"/>
    <w:rsid w:val="004207AD"/>
    <w:rsid w:val="00421F9F"/>
    <w:rsid w:val="004A6B73"/>
    <w:rsid w:val="004C6F19"/>
    <w:rsid w:val="004D346A"/>
    <w:rsid w:val="00501E00"/>
    <w:rsid w:val="005401DE"/>
    <w:rsid w:val="00560B22"/>
    <w:rsid w:val="005746AA"/>
    <w:rsid w:val="005758A5"/>
    <w:rsid w:val="005A0AD8"/>
    <w:rsid w:val="005B46EC"/>
    <w:rsid w:val="005C071D"/>
    <w:rsid w:val="005E749A"/>
    <w:rsid w:val="00603039"/>
    <w:rsid w:val="006054E5"/>
    <w:rsid w:val="00631FB4"/>
    <w:rsid w:val="00637FAA"/>
    <w:rsid w:val="00645859"/>
    <w:rsid w:val="00650148"/>
    <w:rsid w:val="00651921"/>
    <w:rsid w:val="00652C16"/>
    <w:rsid w:val="00674BD1"/>
    <w:rsid w:val="00675965"/>
    <w:rsid w:val="00685D89"/>
    <w:rsid w:val="006C1ECD"/>
    <w:rsid w:val="006D58F5"/>
    <w:rsid w:val="006D79E0"/>
    <w:rsid w:val="006E53B9"/>
    <w:rsid w:val="006E7C23"/>
    <w:rsid w:val="006F1853"/>
    <w:rsid w:val="00755754"/>
    <w:rsid w:val="00762D92"/>
    <w:rsid w:val="00764598"/>
    <w:rsid w:val="0077061A"/>
    <w:rsid w:val="00776E54"/>
    <w:rsid w:val="00780DDC"/>
    <w:rsid w:val="007A63A8"/>
    <w:rsid w:val="007D58F4"/>
    <w:rsid w:val="007D677C"/>
    <w:rsid w:val="00807771"/>
    <w:rsid w:val="0081722B"/>
    <w:rsid w:val="008264A0"/>
    <w:rsid w:val="00833A28"/>
    <w:rsid w:val="00836FBC"/>
    <w:rsid w:val="00865CD0"/>
    <w:rsid w:val="00875C06"/>
    <w:rsid w:val="008971D4"/>
    <w:rsid w:val="008B3B85"/>
    <w:rsid w:val="008D0767"/>
    <w:rsid w:val="008E10F5"/>
    <w:rsid w:val="008F6661"/>
    <w:rsid w:val="00903028"/>
    <w:rsid w:val="00905178"/>
    <w:rsid w:val="009139D1"/>
    <w:rsid w:val="009204E9"/>
    <w:rsid w:val="00937056"/>
    <w:rsid w:val="00940557"/>
    <w:rsid w:val="009455DC"/>
    <w:rsid w:val="00962326"/>
    <w:rsid w:val="009714AE"/>
    <w:rsid w:val="009A26F6"/>
    <w:rsid w:val="009B3BA1"/>
    <w:rsid w:val="009D5A82"/>
    <w:rsid w:val="009E5765"/>
    <w:rsid w:val="00A06124"/>
    <w:rsid w:val="00A0754A"/>
    <w:rsid w:val="00A1562E"/>
    <w:rsid w:val="00A353EA"/>
    <w:rsid w:val="00A375C5"/>
    <w:rsid w:val="00A40FD0"/>
    <w:rsid w:val="00A4130F"/>
    <w:rsid w:val="00A45791"/>
    <w:rsid w:val="00A84791"/>
    <w:rsid w:val="00A96568"/>
    <w:rsid w:val="00AB5A19"/>
    <w:rsid w:val="00AE680C"/>
    <w:rsid w:val="00B160DE"/>
    <w:rsid w:val="00B331B7"/>
    <w:rsid w:val="00B3363E"/>
    <w:rsid w:val="00B36349"/>
    <w:rsid w:val="00B37103"/>
    <w:rsid w:val="00B45FD9"/>
    <w:rsid w:val="00B60BF6"/>
    <w:rsid w:val="00B62848"/>
    <w:rsid w:val="00B97F6D"/>
    <w:rsid w:val="00BD7F5B"/>
    <w:rsid w:val="00BE0FD0"/>
    <w:rsid w:val="00BE237F"/>
    <w:rsid w:val="00C13FCB"/>
    <w:rsid w:val="00C32E72"/>
    <w:rsid w:val="00C45D03"/>
    <w:rsid w:val="00C47B7F"/>
    <w:rsid w:val="00C570F7"/>
    <w:rsid w:val="00C57423"/>
    <w:rsid w:val="00C6491A"/>
    <w:rsid w:val="00C70D2D"/>
    <w:rsid w:val="00C8349C"/>
    <w:rsid w:val="00C87327"/>
    <w:rsid w:val="00C877B8"/>
    <w:rsid w:val="00CB2803"/>
    <w:rsid w:val="00CB5861"/>
    <w:rsid w:val="00CD078A"/>
    <w:rsid w:val="00CD4C2E"/>
    <w:rsid w:val="00CF37BA"/>
    <w:rsid w:val="00CF6915"/>
    <w:rsid w:val="00D3799F"/>
    <w:rsid w:val="00D70A3E"/>
    <w:rsid w:val="00DB1C26"/>
    <w:rsid w:val="00DB482D"/>
    <w:rsid w:val="00DB61AE"/>
    <w:rsid w:val="00DC346F"/>
    <w:rsid w:val="00DF3272"/>
    <w:rsid w:val="00DF7238"/>
    <w:rsid w:val="00E07F04"/>
    <w:rsid w:val="00E24238"/>
    <w:rsid w:val="00E301D1"/>
    <w:rsid w:val="00E354FD"/>
    <w:rsid w:val="00E376F4"/>
    <w:rsid w:val="00E57DEC"/>
    <w:rsid w:val="00E66C79"/>
    <w:rsid w:val="00E7129E"/>
    <w:rsid w:val="00EA21A2"/>
    <w:rsid w:val="00EB0159"/>
    <w:rsid w:val="00EC2481"/>
    <w:rsid w:val="00F23E04"/>
    <w:rsid w:val="00F35C3D"/>
    <w:rsid w:val="00F62B95"/>
    <w:rsid w:val="00F67DE3"/>
    <w:rsid w:val="00F724BF"/>
    <w:rsid w:val="00F85CEB"/>
    <w:rsid w:val="00FB597D"/>
    <w:rsid w:val="00FC351C"/>
    <w:rsid w:val="00FC3867"/>
    <w:rsid w:val="00FE54A7"/>
    <w:rsid w:val="012A385F"/>
    <w:rsid w:val="01EC2093"/>
    <w:rsid w:val="01EE5E5A"/>
    <w:rsid w:val="02117D9A"/>
    <w:rsid w:val="024F7F60"/>
    <w:rsid w:val="02656B45"/>
    <w:rsid w:val="02C17803"/>
    <w:rsid w:val="02C941D1"/>
    <w:rsid w:val="03370E45"/>
    <w:rsid w:val="038B5232"/>
    <w:rsid w:val="050370BF"/>
    <w:rsid w:val="05354D30"/>
    <w:rsid w:val="05443FE3"/>
    <w:rsid w:val="05B9052D"/>
    <w:rsid w:val="061C3604"/>
    <w:rsid w:val="06E154E8"/>
    <w:rsid w:val="074F739B"/>
    <w:rsid w:val="07CF5DE6"/>
    <w:rsid w:val="080A3C40"/>
    <w:rsid w:val="08415F18"/>
    <w:rsid w:val="08716E9D"/>
    <w:rsid w:val="093920B1"/>
    <w:rsid w:val="0A2C751F"/>
    <w:rsid w:val="0A9652E1"/>
    <w:rsid w:val="0AA01CBB"/>
    <w:rsid w:val="0AC41E4E"/>
    <w:rsid w:val="0B865A13"/>
    <w:rsid w:val="0BAF6FBA"/>
    <w:rsid w:val="0D136775"/>
    <w:rsid w:val="0ED87858"/>
    <w:rsid w:val="0EDF7021"/>
    <w:rsid w:val="0F19203C"/>
    <w:rsid w:val="0F42525C"/>
    <w:rsid w:val="0F7B0914"/>
    <w:rsid w:val="10CD30DE"/>
    <w:rsid w:val="112F4F5E"/>
    <w:rsid w:val="11BA3663"/>
    <w:rsid w:val="12307ED7"/>
    <w:rsid w:val="12490DEA"/>
    <w:rsid w:val="127C5B7E"/>
    <w:rsid w:val="13007992"/>
    <w:rsid w:val="13465DAC"/>
    <w:rsid w:val="13CF028E"/>
    <w:rsid w:val="14315BDC"/>
    <w:rsid w:val="14FB4178"/>
    <w:rsid w:val="151C63E2"/>
    <w:rsid w:val="15791A87"/>
    <w:rsid w:val="157E28C7"/>
    <w:rsid w:val="168C1346"/>
    <w:rsid w:val="16F65B54"/>
    <w:rsid w:val="176127D3"/>
    <w:rsid w:val="176F4F02"/>
    <w:rsid w:val="17900D0E"/>
    <w:rsid w:val="18677127"/>
    <w:rsid w:val="18967D2C"/>
    <w:rsid w:val="192F2B88"/>
    <w:rsid w:val="193E1EFE"/>
    <w:rsid w:val="19BA3796"/>
    <w:rsid w:val="1A585438"/>
    <w:rsid w:val="1B4E55A4"/>
    <w:rsid w:val="1BFE5E67"/>
    <w:rsid w:val="1C1A5892"/>
    <w:rsid w:val="1C542906"/>
    <w:rsid w:val="1C8054A9"/>
    <w:rsid w:val="1C847038"/>
    <w:rsid w:val="1D354579"/>
    <w:rsid w:val="1DA12787"/>
    <w:rsid w:val="1E7754D5"/>
    <w:rsid w:val="1E915E5E"/>
    <w:rsid w:val="1EC12A2D"/>
    <w:rsid w:val="1EDD6BE3"/>
    <w:rsid w:val="1EFF6567"/>
    <w:rsid w:val="1F925C1F"/>
    <w:rsid w:val="1FF95C9E"/>
    <w:rsid w:val="20005D65"/>
    <w:rsid w:val="20140D2A"/>
    <w:rsid w:val="20B4217B"/>
    <w:rsid w:val="21757255"/>
    <w:rsid w:val="21C858D6"/>
    <w:rsid w:val="2250591D"/>
    <w:rsid w:val="23CD36CA"/>
    <w:rsid w:val="242F51F8"/>
    <w:rsid w:val="24A5262B"/>
    <w:rsid w:val="24C21763"/>
    <w:rsid w:val="252C4420"/>
    <w:rsid w:val="256B4246"/>
    <w:rsid w:val="26E42E09"/>
    <w:rsid w:val="26E848B6"/>
    <w:rsid w:val="27624129"/>
    <w:rsid w:val="286D07E3"/>
    <w:rsid w:val="287405B8"/>
    <w:rsid w:val="287761DB"/>
    <w:rsid w:val="28D00C86"/>
    <w:rsid w:val="2905772A"/>
    <w:rsid w:val="29753F7C"/>
    <w:rsid w:val="29F6324E"/>
    <w:rsid w:val="29F731AA"/>
    <w:rsid w:val="2A6A2C93"/>
    <w:rsid w:val="2A8A44A3"/>
    <w:rsid w:val="2AC1560A"/>
    <w:rsid w:val="2B611A42"/>
    <w:rsid w:val="2BE042DB"/>
    <w:rsid w:val="2C542347"/>
    <w:rsid w:val="2C6B0B31"/>
    <w:rsid w:val="2C6B74B9"/>
    <w:rsid w:val="2CAA407B"/>
    <w:rsid w:val="2CE3044F"/>
    <w:rsid w:val="2CF611AC"/>
    <w:rsid w:val="2CFA4E04"/>
    <w:rsid w:val="2D6A539F"/>
    <w:rsid w:val="2DD83397"/>
    <w:rsid w:val="2DDF2977"/>
    <w:rsid w:val="2E5F5866"/>
    <w:rsid w:val="2E8F766D"/>
    <w:rsid w:val="2EC76F67"/>
    <w:rsid w:val="2F835A02"/>
    <w:rsid w:val="2F8C4439"/>
    <w:rsid w:val="2FD67CB4"/>
    <w:rsid w:val="2FFB511A"/>
    <w:rsid w:val="30E324AF"/>
    <w:rsid w:val="319F0414"/>
    <w:rsid w:val="32AC4DF2"/>
    <w:rsid w:val="32D07EBD"/>
    <w:rsid w:val="33024A12"/>
    <w:rsid w:val="33294694"/>
    <w:rsid w:val="34AE4E51"/>
    <w:rsid w:val="35027050"/>
    <w:rsid w:val="35B5088A"/>
    <w:rsid w:val="35C802BA"/>
    <w:rsid w:val="35D37B7A"/>
    <w:rsid w:val="364010BF"/>
    <w:rsid w:val="36981915"/>
    <w:rsid w:val="36B475E4"/>
    <w:rsid w:val="36F560D0"/>
    <w:rsid w:val="37476BFC"/>
    <w:rsid w:val="37482EBD"/>
    <w:rsid w:val="376B527C"/>
    <w:rsid w:val="377F2AD5"/>
    <w:rsid w:val="380D779F"/>
    <w:rsid w:val="3A6B27A3"/>
    <w:rsid w:val="3A724AE1"/>
    <w:rsid w:val="3B9823B7"/>
    <w:rsid w:val="3BC74A4B"/>
    <w:rsid w:val="3BE850ED"/>
    <w:rsid w:val="3BF375EE"/>
    <w:rsid w:val="3C6E0A2C"/>
    <w:rsid w:val="3CAA05F4"/>
    <w:rsid w:val="3CD97CDC"/>
    <w:rsid w:val="3D5D28F2"/>
    <w:rsid w:val="3D68671D"/>
    <w:rsid w:val="3D8D2FC5"/>
    <w:rsid w:val="3ED4577A"/>
    <w:rsid w:val="3F175700"/>
    <w:rsid w:val="432B3008"/>
    <w:rsid w:val="43390EE0"/>
    <w:rsid w:val="437461C3"/>
    <w:rsid w:val="4428205E"/>
    <w:rsid w:val="449B4BBB"/>
    <w:rsid w:val="45D205B4"/>
    <w:rsid w:val="45F428E0"/>
    <w:rsid w:val="46D577A6"/>
    <w:rsid w:val="47456DDE"/>
    <w:rsid w:val="47647301"/>
    <w:rsid w:val="483D49AD"/>
    <w:rsid w:val="4846543F"/>
    <w:rsid w:val="486E372E"/>
    <w:rsid w:val="486F44A0"/>
    <w:rsid w:val="4970227E"/>
    <w:rsid w:val="49B24039"/>
    <w:rsid w:val="4AC565F9"/>
    <w:rsid w:val="4BD50ABE"/>
    <w:rsid w:val="4C903E58"/>
    <w:rsid w:val="4CCF4369"/>
    <w:rsid w:val="4CE27EB0"/>
    <w:rsid w:val="4D1675E0"/>
    <w:rsid w:val="4E4B32B9"/>
    <w:rsid w:val="4E4F6905"/>
    <w:rsid w:val="4EA21CBF"/>
    <w:rsid w:val="4EAF1A9A"/>
    <w:rsid w:val="4EBD619C"/>
    <w:rsid w:val="4FBB729B"/>
    <w:rsid w:val="4FD26FCE"/>
    <w:rsid w:val="4FFD1F52"/>
    <w:rsid w:val="501F49FD"/>
    <w:rsid w:val="50AC2539"/>
    <w:rsid w:val="51594984"/>
    <w:rsid w:val="523F3135"/>
    <w:rsid w:val="52D96C3B"/>
    <w:rsid w:val="53B15DDD"/>
    <w:rsid w:val="54370568"/>
    <w:rsid w:val="54EC2E67"/>
    <w:rsid w:val="55381CCB"/>
    <w:rsid w:val="553920BD"/>
    <w:rsid w:val="55C93441"/>
    <w:rsid w:val="563F74AC"/>
    <w:rsid w:val="57AE65A4"/>
    <w:rsid w:val="57DE53F0"/>
    <w:rsid w:val="583D6CB0"/>
    <w:rsid w:val="58956284"/>
    <w:rsid w:val="58A957AC"/>
    <w:rsid w:val="59F31D20"/>
    <w:rsid w:val="5A3564BF"/>
    <w:rsid w:val="5B2D3947"/>
    <w:rsid w:val="5B784E24"/>
    <w:rsid w:val="5BE33D5D"/>
    <w:rsid w:val="5E2002BE"/>
    <w:rsid w:val="5E3653EC"/>
    <w:rsid w:val="5EC927A2"/>
    <w:rsid w:val="5EE047C4"/>
    <w:rsid w:val="5F7678DA"/>
    <w:rsid w:val="5FB968ED"/>
    <w:rsid w:val="5FF504DF"/>
    <w:rsid w:val="61CB2EBB"/>
    <w:rsid w:val="61E3588B"/>
    <w:rsid w:val="630B512C"/>
    <w:rsid w:val="63846BFA"/>
    <w:rsid w:val="63DC4C88"/>
    <w:rsid w:val="640A537A"/>
    <w:rsid w:val="646808EA"/>
    <w:rsid w:val="6491688B"/>
    <w:rsid w:val="64E25391"/>
    <w:rsid w:val="64F3055B"/>
    <w:rsid w:val="65D234B7"/>
    <w:rsid w:val="66417024"/>
    <w:rsid w:val="66655855"/>
    <w:rsid w:val="674B11AF"/>
    <w:rsid w:val="675B47A0"/>
    <w:rsid w:val="67CE0D8B"/>
    <w:rsid w:val="69305565"/>
    <w:rsid w:val="6A4E61B3"/>
    <w:rsid w:val="6C276CBC"/>
    <w:rsid w:val="6C676479"/>
    <w:rsid w:val="6D156E95"/>
    <w:rsid w:val="6D5172C8"/>
    <w:rsid w:val="6D6E1218"/>
    <w:rsid w:val="6D9F401C"/>
    <w:rsid w:val="6DB8406F"/>
    <w:rsid w:val="6DE704B1"/>
    <w:rsid w:val="6DF40E20"/>
    <w:rsid w:val="6E041063"/>
    <w:rsid w:val="6E0F534A"/>
    <w:rsid w:val="6F1E7F02"/>
    <w:rsid w:val="6F7E4E45"/>
    <w:rsid w:val="70751F0E"/>
    <w:rsid w:val="708B7819"/>
    <w:rsid w:val="70E13317"/>
    <w:rsid w:val="70E46657"/>
    <w:rsid w:val="714D2D21"/>
    <w:rsid w:val="716B3F13"/>
    <w:rsid w:val="723D0CEB"/>
    <w:rsid w:val="72D27981"/>
    <w:rsid w:val="72E71F2F"/>
    <w:rsid w:val="731E2CB7"/>
    <w:rsid w:val="73452899"/>
    <w:rsid w:val="740055C9"/>
    <w:rsid w:val="74075552"/>
    <w:rsid w:val="743B50B2"/>
    <w:rsid w:val="74406B6D"/>
    <w:rsid w:val="74E9710B"/>
    <w:rsid w:val="75226272"/>
    <w:rsid w:val="758807CB"/>
    <w:rsid w:val="75F831DE"/>
    <w:rsid w:val="76C1641A"/>
    <w:rsid w:val="771147F0"/>
    <w:rsid w:val="779D6084"/>
    <w:rsid w:val="77F40802"/>
    <w:rsid w:val="784A620C"/>
    <w:rsid w:val="78DB50B6"/>
    <w:rsid w:val="79537342"/>
    <w:rsid w:val="79C478F8"/>
    <w:rsid w:val="7AA7657C"/>
    <w:rsid w:val="7B66200D"/>
    <w:rsid w:val="7C5E4034"/>
    <w:rsid w:val="7C727ADF"/>
    <w:rsid w:val="7DA261A2"/>
    <w:rsid w:val="7DD2564B"/>
    <w:rsid w:val="7E4843B1"/>
    <w:rsid w:val="7E68119A"/>
    <w:rsid w:val="7E906943"/>
    <w:rsid w:val="7EAA17B2"/>
    <w:rsid w:val="7EC04262"/>
    <w:rsid w:val="7F923FF5"/>
    <w:rsid w:val="7FF9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1"/>
    <w:pPr>
      <w:ind w:left="166"/>
    </w:pPr>
    <w:rPr>
      <w:sz w:val="32"/>
      <w:szCs w:val="32"/>
    </w:rPr>
  </w:style>
  <w:style w:type="paragraph" w:styleId="4">
    <w:name w:val="Date"/>
    <w:basedOn w:val="1"/>
    <w:next w:val="1"/>
    <w:link w:val="15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link w:val="18"/>
    <w:qFormat/>
    <w:uiPriority w:val="99"/>
    <w:pPr>
      <w:spacing w:before="240" w:after="60"/>
      <w:jc w:val="center"/>
      <w:outlineLvl w:val="0"/>
    </w:pPr>
    <w:rPr>
      <w:rFonts w:ascii="Cambria" w:hAnsi="Cambria" w:eastAsia="宋体" w:cs="Times New Roman"/>
      <w:b/>
      <w:kern w:val="0"/>
      <w:sz w:val="32"/>
      <w:szCs w:val="20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Char"/>
    <w:basedOn w:val="10"/>
    <w:link w:val="7"/>
    <w:autoRedefine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10"/>
    <w:link w:val="6"/>
    <w:autoRedefine/>
    <w:qFormat/>
    <w:uiPriority w:val="99"/>
    <w:rPr>
      <w:kern w:val="2"/>
      <w:sz w:val="18"/>
      <w:szCs w:val="18"/>
    </w:rPr>
  </w:style>
  <w:style w:type="character" w:customStyle="1" w:styleId="15">
    <w:name w:val="日期 Char"/>
    <w:basedOn w:val="10"/>
    <w:link w:val="4"/>
    <w:autoRedefine/>
    <w:semiHidden/>
    <w:qFormat/>
    <w:uiPriority w:val="99"/>
    <w:rPr>
      <w:kern w:val="2"/>
      <w:sz w:val="21"/>
      <w:szCs w:val="22"/>
    </w:rPr>
  </w:style>
  <w:style w:type="character" w:customStyle="1" w:styleId="16">
    <w:name w:val="批注框文本 Char"/>
    <w:basedOn w:val="10"/>
    <w:link w:val="5"/>
    <w:autoRedefine/>
    <w:semiHidden/>
    <w:qFormat/>
    <w:uiPriority w:val="99"/>
    <w:rPr>
      <w:kern w:val="2"/>
      <w:sz w:val="18"/>
      <w:szCs w:val="18"/>
    </w:rPr>
  </w:style>
  <w:style w:type="character" w:customStyle="1" w:styleId="17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标题 Char"/>
    <w:basedOn w:val="10"/>
    <w:link w:val="8"/>
    <w:qFormat/>
    <w:uiPriority w:val="99"/>
    <w:rPr>
      <w:rFonts w:ascii="Cambria" w:hAnsi="Cambria" w:eastAsia="宋体" w:cs="Times New Roman"/>
      <w:b/>
      <w:sz w:val="32"/>
    </w:rPr>
  </w:style>
  <w:style w:type="paragraph" w:styleId="19">
    <w:name w:val="List Paragraph"/>
    <w:basedOn w:val="1"/>
    <w:qFormat/>
    <w:uiPriority w:val="1"/>
    <w:pPr>
      <w:ind w:left="166" w:right="236" w:firstLine="631"/>
    </w:pPr>
  </w:style>
  <w:style w:type="character" w:customStyle="1" w:styleId="20">
    <w:name w:val="font191"/>
    <w:basedOn w:val="10"/>
    <w:qFormat/>
    <w:uiPriority w:val="0"/>
    <w:rPr>
      <w:rFonts w:hint="eastAsia" w:ascii="Arial Unicode MS" w:hAnsi="Arial Unicode MS" w:eastAsia="Arial Unicode MS" w:cs="Arial Unicode MS"/>
      <w:b/>
      <w:bCs/>
      <w:color w:val="000000"/>
      <w:sz w:val="28"/>
      <w:szCs w:val="28"/>
      <w:u w:val="none"/>
    </w:rPr>
  </w:style>
  <w:style w:type="character" w:customStyle="1" w:styleId="21">
    <w:name w:val="font61"/>
    <w:basedOn w:val="10"/>
    <w:qFormat/>
    <w:uiPriority w:val="0"/>
    <w:rPr>
      <w:rFonts w:hint="eastAsia" w:ascii="Arial Unicode MS" w:hAnsi="Arial Unicode MS" w:eastAsia="Arial Unicode MS" w:cs="Arial Unicode MS"/>
      <w:color w:val="000000"/>
      <w:sz w:val="28"/>
      <w:szCs w:val="28"/>
      <w:u w:val="none"/>
    </w:rPr>
  </w:style>
  <w:style w:type="character" w:customStyle="1" w:styleId="22">
    <w:name w:val="font21"/>
    <w:basedOn w:val="10"/>
    <w:qFormat/>
    <w:uiPriority w:val="0"/>
    <w:rPr>
      <w:rFonts w:hint="eastAsia" w:ascii="方正仿宋_GB2312" w:hAnsi="方正仿宋_GB2312" w:eastAsia="方正仿宋_GB2312" w:cs="方正仿宋_GB2312"/>
      <w:b/>
      <w:bCs/>
      <w:color w:val="000000"/>
      <w:sz w:val="24"/>
      <w:szCs w:val="24"/>
      <w:u w:val="none"/>
    </w:rPr>
  </w:style>
  <w:style w:type="character" w:customStyle="1" w:styleId="23">
    <w:name w:val="font41"/>
    <w:basedOn w:val="10"/>
    <w:qFormat/>
    <w:uiPriority w:val="0"/>
    <w:rPr>
      <w:rFonts w:hint="eastAsia" w:ascii="方正仿宋_GB2312" w:hAnsi="方正仿宋_GB2312" w:eastAsia="方正仿宋_GB2312" w:cs="方正仿宋_GB2312"/>
      <w:color w:val="000000"/>
      <w:sz w:val="24"/>
      <w:szCs w:val="24"/>
      <w:u w:val="none"/>
    </w:rPr>
  </w:style>
  <w:style w:type="character" w:customStyle="1" w:styleId="24">
    <w:name w:val="font81"/>
    <w:basedOn w:val="10"/>
    <w:qFormat/>
    <w:uiPriority w:val="0"/>
    <w:rPr>
      <w:rFonts w:hint="eastAsia" w:ascii="方正仿宋_GB2312" w:hAnsi="方正仿宋_GB2312" w:eastAsia="方正仿宋_GB2312" w:cs="方正仿宋_GB2312"/>
      <w:color w:val="FF0000"/>
      <w:sz w:val="24"/>
      <w:szCs w:val="24"/>
      <w:u w:val="none"/>
    </w:rPr>
  </w:style>
  <w:style w:type="character" w:customStyle="1" w:styleId="25">
    <w:name w:val="font112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2C208-B7BF-4B37-8705-959B60649F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1181</Words>
  <Characters>1210</Characters>
  <Lines>29</Lines>
  <Paragraphs>8</Paragraphs>
  <TotalTime>0</TotalTime>
  <ScaleCrop>false</ScaleCrop>
  <LinksUpToDate>false</LinksUpToDate>
  <CharactersWithSpaces>1210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2026-05-07T04:11:00Z</dcterms:created>
  <dc:creator>china</dc:creator>
  <cp:lastModifiedBy>123</cp:lastModifiedBy>
  <cp:lastPrinted>2026-03-17T07:41:00Z</cp:lastPrinted>
  <dcterms:modified xsi:type="dcterms:W3CDTF">2026-08-13T02:08:32Z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78EB7D41110A45B6BDE8E0A0B6268CEA_13</vt:lpwstr>
  </property>
  <property fmtid="{D5CDD505-2E9C-101B-9397-08002B2CF9AE}" pid="4" name="KSOTemplateDocerSaveRecord">
    <vt:lpwstr>eyJoZGlkIjoiNTg5MmJlZjNlNGM3MWIwMzdmYWQ3OTJmOGFlNzBkOGEiLCJ1c2VySWQiOiI4MTcyNzkxNTMifQ==</vt:lpwstr>
  </property>
</Properties>
</file>