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0E2CD">
      <w:pPr>
        <w:spacing w:line="560" w:lineRule="exact"/>
        <w:rPr>
          <w:rFonts w:hint="default" w:ascii="Times New Roman" w:hAnsi="Times New Roman" w:eastAsia="方正黑体_GBK" w:cs="Times New Roman"/>
          <w:kern w:val="0"/>
          <w:sz w:val="32"/>
          <w:szCs w:val="32"/>
        </w:rPr>
      </w:pPr>
      <w:r>
        <w:rPr>
          <w:rFonts w:hint="default" w:ascii="Times New Roman" w:hAnsi="Times New Roman" w:eastAsia="方正黑体_GBK" w:cs="Times New Roman"/>
          <w:kern w:val="0"/>
          <w:sz w:val="32"/>
          <w:szCs w:val="32"/>
        </w:rPr>
        <w:t>附件2</w:t>
      </w:r>
    </w:p>
    <w:p w14:paraId="68D97DC9">
      <w:pPr>
        <w:spacing w:line="560" w:lineRule="exact"/>
        <w:jc w:val="center"/>
        <w:rPr>
          <w:rFonts w:hint="default" w:ascii="Times New Roman" w:hAnsi="Times New Roman" w:eastAsia="方正小标宋_GBK" w:cs="Times New Roman"/>
          <w:kern w:val="0"/>
          <w:sz w:val="44"/>
          <w:szCs w:val="44"/>
        </w:rPr>
      </w:pPr>
      <w:r>
        <w:rPr>
          <w:rFonts w:hint="default" w:ascii="Times New Roman" w:hAnsi="Times New Roman" w:eastAsia="方正小标宋_GBK" w:cs="Times New Roman"/>
          <w:kern w:val="0"/>
          <w:sz w:val="44"/>
          <w:szCs w:val="44"/>
          <w:lang w:val="en-US" w:eastAsia="zh-CN"/>
        </w:rPr>
        <w:t>南京市智能建造项目技术推广应用目录及评分细则</w:t>
      </w:r>
      <w:r>
        <w:rPr>
          <w:rFonts w:hint="default" w:ascii="Times New Roman" w:hAnsi="Times New Roman" w:eastAsia="方正小标宋_GBK" w:cs="Times New Roman"/>
          <w:kern w:val="0"/>
          <w:sz w:val="44"/>
          <w:szCs w:val="44"/>
        </w:rPr>
        <w:t>（市政工程</w:t>
      </w:r>
      <w:r>
        <w:rPr>
          <w:rFonts w:hint="default" w:ascii="Times New Roman" w:hAnsi="Times New Roman" w:eastAsia="方正小标宋_GBK" w:cs="Times New Roman"/>
          <w:kern w:val="0"/>
          <w:sz w:val="44"/>
          <w:szCs w:val="44"/>
          <w:lang w:val="en-US" w:eastAsia="zh-CN"/>
        </w:rPr>
        <w:t>类</w:t>
      </w:r>
      <w:r>
        <w:rPr>
          <w:rFonts w:hint="default" w:ascii="Times New Roman" w:hAnsi="Times New Roman" w:eastAsia="方正小标宋_GBK" w:cs="Times New Roman"/>
          <w:kern w:val="0"/>
          <w:sz w:val="44"/>
          <w:szCs w:val="44"/>
        </w:rPr>
        <w:t>）</w:t>
      </w:r>
    </w:p>
    <w:p w14:paraId="09F83189">
      <w:pPr>
        <w:spacing w:line="560" w:lineRule="exact"/>
        <w:ind w:firstLine="880"/>
        <w:jc w:val="center"/>
        <w:rPr>
          <w:rFonts w:hint="default" w:ascii="Times New Roman" w:hAnsi="Times New Roman" w:eastAsia="方正小标宋_GBK" w:cs="Times New Roman"/>
          <w:kern w:val="0"/>
          <w:sz w:val="44"/>
          <w:szCs w:val="44"/>
        </w:rPr>
      </w:pPr>
    </w:p>
    <w:tbl>
      <w:tblPr>
        <w:tblStyle w:val="10"/>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2049"/>
        <w:gridCol w:w="1719"/>
        <w:gridCol w:w="6409"/>
        <w:gridCol w:w="1066"/>
        <w:gridCol w:w="7823"/>
        <w:gridCol w:w="1387"/>
      </w:tblGrid>
      <w:tr w14:paraId="1A44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329" w:type="pct"/>
            <w:vAlign w:val="center"/>
          </w:tcPr>
          <w:p w14:paraId="512A2EBC">
            <w:pPr>
              <w:widowControl/>
              <w:spacing w:line="520" w:lineRule="exact"/>
              <w:jc w:val="center"/>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b/>
                <w:bCs/>
                <w:kern w:val="0"/>
                <w:sz w:val="28"/>
                <w:szCs w:val="28"/>
              </w:rPr>
              <w:t>指标类别</w:t>
            </w:r>
          </w:p>
        </w:tc>
        <w:tc>
          <w:tcPr>
            <w:tcW w:w="467" w:type="pct"/>
            <w:vAlign w:val="center"/>
          </w:tcPr>
          <w:p w14:paraId="671DE6A1">
            <w:pPr>
              <w:widowControl/>
              <w:spacing w:line="520" w:lineRule="exact"/>
              <w:jc w:val="center"/>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b/>
                <w:bCs/>
                <w:kern w:val="0"/>
                <w:sz w:val="28"/>
                <w:szCs w:val="28"/>
              </w:rPr>
              <w:t>总体概述</w:t>
            </w:r>
          </w:p>
        </w:tc>
        <w:tc>
          <w:tcPr>
            <w:tcW w:w="1856" w:type="pct"/>
            <w:gridSpan w:val="2"/>
            <w:vAlign w:val="center"/>
          </w:tcPr>
          <w:p w14:paraId="5C6B2358">
            <w:pPr>
              <w:widowControl/>
              <w:spacing w:line="520" w:lineRule="exact"/>
              <w:jc w:val="center"/>
              <w:rPr>
                <w:rFonts w:hint="default" w:ascii="Times New Roman" w:hAnsi="Times New Roman" w:eastAsia="方正仿宋_GBK" w:cs="Times New Roman"/>
                <w:b/>
                <w:bCs/>
                <w:kern w:val="0"/>
                <w:sz w:val="28"/>
                <w:szCs w:val="28"/>
              </w:rPr>
            </w:pPr>
            <w:r>
              <w:rPr>
                <w:rStyle w:val="25"/>
                <w:rFonts w:hint="default" w:ascii="Times New Roman" w:hAnsi="Times New Roman" w:eastAsia="方正仿宋_GBK" w:cs="Times New Roman"/>
              </w:rPr>
              <w:t>技术应用目录</w:t>
            </w:r>
          </w:p>
        </w:tc>
        <w:tc>
          <w:tcPr>
            <w:tcW w:w="243" w:type="pct"/>
            <w:vAlign w:val="center"/>
          </w:tcPr>
          <w:p w14:paraId="48B560D5">
            <w:pPr>
              <w:widowControl/>
              <w:spacing w:line="520" w:lineRule="exact"/>
              <w:jc w:val="center"/>
              <w:rPr>
                <w:rFonts w:hint="default" w:ascii="Times New Roman" w:hAnsi="Times New Roman" w:eastAsia="方正仿宋_GBK" w:cs="Times New Roman"/>
                <w:b/>
                <w:bCs/>
                <w:kern w:val="0"/>
                <w:sz w:val="28"/>
                <w:szCs w:val="28"/>
              </w:rPr>
            </w:pPr>
            <w:r>
              <w:rPr>
                <w:rStyle w:val="25"/>
                <w:rFonts w:hint="default" w:ascii="Times New Roman" w:hAnsi="Times New Roman" w:eastAsia="方正仿宋_GBK" w:cs="Times New Roman"/>
              </w:rPr>
              <w:t>分值</w:t>
            </w:r>
          </w:p>
        </w:tc>
        <w:tc>
          <w:tcPr>
            <w:tcW w:w="1786" w:type="pct"/>
            <w:vAlign w:val="center"/>
          </w:tcPr>
          <w:p w14:paraId="65EC78D3">
            <w:pPr>
              <w:widowControl/>
              <w:spacing w:line="520" w:lineRule="exact"/>
              <w:jc w:val="center"/>
              <w:rPr>
                <w:rFonts w:hint="default" w:ascii="Times New Roman" w:hAnsi="Times New Roman" w:eastAsia="方正仿宋_GBK" w:cs="Times New Roman"/>
                <w:b/>
                <w:bCs/>
                <w:kern w:val="0"/>
                <w:sz w:val="28"/>
                <w:szCs w:val="28"/>
              </w:rPr>
            </w:pPr>
            <w:r>
              <w:rPr>
                <w:rFonts w:hint="default" w:ascii="Times New Roman" w:hAnsi="Times New Roman" w:eastAsia="方正仿宋_GBK" w:cs="Times New Roman"/>
                <w:b/>
                <w:bCs/>
                <w:color w:val="000000"/>
                <w:sz w:val="28"/>
                <w:szCs w:val="28"/>
              </w:rPr>
              <w:t>评分标准及计分规则说明</w:t>
            </w:r>
          </w:p>
        </w:tc>
        <w:tc>
          <w:tcPr>
            <w:tcW w:w="316" w:type="pct"/>
            <w:vAlign w:val="center"/>
          </w:tcPr>
          <w:p w14:paraId="1928BDCA">
            <w:pPr>
              <w:widowControl/>
              <w:spacing w:line="520" w:lineRule="exact"/>
              <w:jc w:val="center"/>
              <w:rPr>
                <w:rFonts w:hint="default" w:ascii="Times New Roman" w:hAnsi="Times New Roman" w:eastAsia="方正仿宋_GBK" w:cs="Times New Roman"/>
                <w:b/>
                <w:bCs/>
                <w:kern w:val="0"/>
                <w:sz w:val="28"/>
                <w:szCs w:val="28"/>
                <w:lang w:eastAsia="zh-CN"/>
              </w:rPr>
            </w:pPr>
            <w:r>
              <w:rPr>
                <w:rFonts w:hint="default" w:ascii="Times New Roman" w:hAnsi="Times New Roman" w:eastAsia="方正仿宋_GBK" w:cs="Times New Roman"/>
                <w:b/>
                <w:bCs/>
                <w:kern w:val="0"/>
                <w:sz w:val="28"/>
                <w:szCs w:val="28"/>
                <w:lang w:val="en-US" w:eastAsia="zh-CN"/>
              </w:rPr>
              <w:t>自评得分</w:t>
            </w:r>
          </w:p>
        </w:tc>
      </w:tr>
      <w:tr w14:paraId="1F34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329" w:type="pct"/>
            <w:vMerge w:val="restart"/>
            <w:vAlign w:val="center"/>
          </w:tcPr>
          <w:p w14:paraId="3EB57572">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工业化</w:t>
            </w:r>
          </w:p>
          <w:p w14:paraId="65862D90">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技术</w:t>
            </w:r>
          </w:p>
          <w:p w14:paraId="2581FD9E">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应用</w:t>
            </w:r>
          </w:p>
        </w:tc>
        <w:tc>
          <w:tcPr>
            <w:tcW w:w="467" w:type="pct"/>
            <w:vMerge w:val="restart"/>
            <w:vAlign w:val="center"/>
          </w:tcPr>
          <w:p w14:paraId="12381BB4">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采用适宜的、集成的新型工业化技术和部品部件，减少现场湿作业，全面提升设计与施工的标准化、装配化与一体化水平，实现提质增效。</w:t>
            </w:r>
          </w:p>
        </w:tc>
        <w:tc>
          <w:tcPr>
            <w:tcW w:w="392" w:type="pct"/>
            <w:vAlign w:val="center"/>
          </w:tcPr>
          <w:p w14:paraId="38770B77">
            <w:pPr>
              <w:widowControl/>
              <w:spacing w:line="520" w:lineRule="exact"/>
              <w:jc w:val="center"/>
              <w:rPr>
                <w:rFonts w:hint="eastAsia" w:ascii="方正仿宋_GBK" w:hAnsi="方正仿宋_GBK" w:eastAsia="方正仿宋_GBK" w:cs="方正仿宋_GBK"/>
                <w:b w:val="0"/>
                <w:bCs w:val="0"/>
                <w:i w:val="0"/>
                <w:iCs w:val="0"/>
                <w:caps w:val="0"/>
                <w:color w:val="auto"/>
                <w:spacing w:val="0"/>
                <w:sz w:val="28"/>
                <w:szCs w:val="28"/>
                <w:shd w:val="clear" w:fill="FFFFFF"/>
              </w:rPr>
            </w:pPr>
            <w:r>
              <w:rPr>
                <w:rFonts w:hint="eastAsia" w:ascii="方正仿宋_GBK" w:hAnsi="方正仿宋_GBK" w:eastAsia="方正仿宋_GBK" w:cs="方正仿宋_GBK"/>
                <w:b w:val="0"/>
                <w:bCs w:val="0"/>
                <w:i w:val="0"/>
                <w:iCs w:val="0"/>
                <w:caps w:val="0"/>
                <w:color w:val="auto"/>
                <w:spacing w:val="0"/>
                <w:sz w:val="28"/>
                <w:szCs w:val="28"/>
                <w:shd w:val="clear" w:fill="FFFFFF"/>
              </w:rPr>
              <w:t>桥涵工程</w:t>
            </w:r>
          </w:p>
          <w:p w14:paraId="41A195A2">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8</w:t>
            </w:r>
            <w:r>
              <w:rPr>
                <w:rFonts w:hint="default" w:ascii="Times New Roman" w:hAnsi="Times New Roman" w:eastAsia="方正仿宋_GBK" w:cs="Times New Roman"/>
                <w:color w:val="auto"/>
                <w:kern w:val="0"/>
                <w:sz w:val="28"/>
                <w:szCs w:val="28"/>
              </w:rPr>
              <w:t>分）</w:t>
            </w:r>
          </w:p>
        </w:tc>
        <w:tc>
          <w:tcPr>
            <w:tcW w:w="1463" w:type="pct"/>
            <w:vAlign w:val="center"/>
          </w:tcPr>
          <w:p w14:paraId="610D73BA">
            <w:pPr>
              <w:widowControl/>
              <w:spacing w:line="520" w:lineRule="exact"/>
              <w:jc w:val="lef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采用钢混组合梁桥面板，预制混凝土</w:t>
            </w:r>
            <w:r>
              <w:rPr>
                <w:rFonts w:hint="default" w:ascii="Times New Roman" w:hAnsi="Times New Roman" w:eastAsia="方正仿宋_GBK" w:cs="Times New Roman"/>
                <w:color w:val="auto"/>
                <w:kern w:val="0"/>
                <w:sz w:val="28"/>
                <w:szCs w:val="28"/>
                <w:lang w:eastAsia="zh-CN"/>
              </w:rPr>
              <w:t>墩柱、盖梁、箱梁、护栏等</w:t>
            </w:r>
            <w:r>
              <w:rPr>
                <w:rFonts w:hint="eastAsia" w:ascii="Times New Roman" w:hAnsi="Times New Roman" w:eastAsia="方正仿宋_GBK" w:cs="Times New Roman"/>
                <w:color w:val="auto"/>
                <w:kern w:val="0"/>
                <w:sz w:val="28"/>
                <w:szCs w:val="28"/>
                <w:lang w:eastAsia="zh-CN"/>
              </w:rPr>
              <w:t>技术；采用</w:t>
            </w:r>
            <w:r>
              <w:rPr>
                <w:rFonts w:hint="default" w:ascii="Times New Roman" w:hAnsi="Times New Roman" w:eastAsia="方正仿宋_GBK" w:cs="Times New Roman"/>
                <w:color w:val="auto"/>
                <w:kern w:val="0"/>
                <w:sz w:val="28"/>
                <w:szCs w:val="28"/>
                <w:lang w:eastAsia="zh-CN"/>
              </w:rPr>
              <w:t>盾构隧道</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lang w:eastAsia="zh-CN"/>
              </w:rPr>
              <w:t>新型矩形节顶管</w:t>
            </w:r>
            <w:r>
              <w:rPr>
                <w:rFonts w:hint="eastAsia" w:ascii="Times New Roman" w:hAnsi="Times New Roman" w:eastAsia="方正仿宋_GBK" w:cs="Times New Roman"/>
                <w:color w:val="auto"/>
                <w:kern w:val="0"/>
                <w:sz w:val="28"/>
                <w:szCs w:val="28"/>
                <w:lang w:eastAsia="zh-CN"/>
              </w:rPr>
              <w:t>等非开挖技术。</w:t>
            </w:r>
          </w:p>
        </w:tc>
        <w:tc>
          <w:tcPr>
            <w:tcW w:w="243" w:type="pct"/>
            <w:vAlign w:val="center"/>
          </w:tcPr>
          <w:p w14:paraId="5FA95853">
            <w:pPr>
              <w:widowControl/>
              <w:spacing w:line="520" w:lineRule="exact"/>
              <w:jc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val="en-US" w:eastAsia="zh-CN"/>
              </w:rPr>
              <w:t>8</w:t>
            </w:r>
          </w:p>
        </w:tc>
        <w:tc>
          <w:tcPr>
            <w:tcW w:w="1786" w:type="pct"/>
            <w:vAlign w:val="center"/>
          </w:tcPr>
          <w:p w14:paraId="2D6A83A8">
            <w:pPr>
              <w:widowControl/>
              <w:spacing w:line="520" w:lineRule="exact"/>
              <w:jc w:val="left"/>
              <w:rPr>
                <w:rFonts w:hint="default" w:ascii="Times New Roman" w:hAnsi="Times New Roman" w:eastAsia="方正仿宋_GBK" w:cs="Times New Roman"/>
                <w:color w:val="auto"/>
                <w:kern w:val="0"/>
                <w:sz w:val="28"/>
                <w:szCs w:val="28"/>
                <w:lang w:val="en-US" w:eastAsia="zh-CN"/>
              </w:rPr>
            </w:pPr>
            <w:r>
              <w:rPr>
                <w:rFonts w:hint="eastAsia" w:ascii="Times New Roman" w:hAnsi="Times New Roman" w:eastAsia="方正仿宋_GBK" w:cs="Times New Roman"/>
                <w:color w:val="auto"/>
                <w:kern w:val="0"/>
                <w:sz w:val="28"/>
                <w:szCs w:val="28"/>
                <w:lang w:eastAsia="zh-CN"/>
              </w:rPr>
              <w:t>每采用一项得</w:t>
            </w:r>
            <w:r>
              <w:rPr>
                <w:rFonts w:hint="eastAsia" w:ascii="Times New Roman" w:hAnsi="Times New Roman" w:eastAsia="方正仿宋_GBK" w:cs="Times New Roman"/>
                <w:color w:val="auto"/>
                <w:kern w:val="0"/>
                <w:sz w:val="28"/>
                <w:szCs w:val="28"/>
                <w:lang w:val="en-US" w:eastAsia="zh-CN"/>
              </w:rPr>
              <w:t>2分，4项及以上得8分。</w:t>
            </w:r>
          </w:p>
        </w:tc>
        <w:tc>
          <w:tcPr>
            <w:tcW w:w="316" w:type="pct"/>
            <w:vAlign w:val="center"/>
          </w:tcPr>
          <w:p w14:paraId="5E28AB9D">
            <w:pPr>
              <w:widowControl/>
              <w:spacing w:line="520" w:lineRule="exact"/>
              <w:rPr>
                <w:rFonts w:hint="default" w:ascii="Times New Roman" w:hAnsi="Times New Roman" w:eastAsia="方正仿宋_GBK" w:cs="Times New Roman"/>
                <w:color w:val="auto"/>
                <w:kern w:val="0"/>
                <w:sz w:val="28"/>
                <w:szCs w:val="28"/>
              </w:rPr>
            </w:pPr>
          </w:p>
        </w:tc>
      </w:tr>
      <w:tr w14:paraId="761F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29" w:type="pct"/>
            <w:vMerge w:val="continue"/>
            <w:vAlign w:val="center"/>
          </w:tcPr>
          <w:p w14:paraId="4C90132A">
            <w:pPr>
              <w:widowControl/>
              <w:spacing w:line="520" w:lineRule="exact"/>
              <w:jc w:val="left"/>
              <w:rPr>
                <w:rFonts w:hint="default" w:ascii="Times New Roman" w:hAnsi="Times New Roman" w:eastAsia="方正仿宋_GBK" w:cs="Times New Roman"/>
                <w:color w:val="auto"/>
                <w:kern w:val="0"/>
                <w:sz w:val="28"/>
                <w:szCs w:val="28"/>
              </w:rPr>
            </w:pPr>
          </w:p>
        </w:tc>
        <w:tc>
          <w:tcPr>
            <w:tcW w:w="467" w:type="pct"/>
            <w:vMerge w:val="continue"/>
            <w:vAlign w:val="center"/>
          </w:tcPr>
          <w:p w14:paraId="5A740D60">
            <w:pPr>
              <w:widowControl/>
              <w:spacing w:line="520" w:lineRule="exact"/>
              <w:jc w:val="center"/>
              <w:rPr>
                <w:rFonts w:hint="default" w:ascii="Times New Roman" w:hAnsi="Times New Roman" w:eastAsia="方正仿宋_GBK" w:cs="Times New Roman"/>
                <w:color w:val="auto"/>
                <w:kern w:val="0"/>
                <w:sz w:val="28"/>
                <w:szCs w:val="28"/>
              </w:rPr>
            </w:pPr>
          </w:p>
        </w:tc>
        <w:tc>
          <w:tcPr>
            <w:tcW w:w="392" w:type="pct"/>
            <w:vMerge w:val="restart"/>
            <w:vAlign w:val="center"/>
          </w:tcPr>
          <w:p w14:paraId="55447C49">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道路工程</w:t>
            </w:r>
          </w:p>
          <w:p w14:paraId="1FE77D8C">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8</w:t>
            </w:r>
            <w:r>
              <w:rPr>
                <w:rFonts w:hint="default" w:ascii="Times New Roman" w:hAnsi="Times New Roman" w:eastAsia="方正仿宋_GBK" w:cs="Times New Roman"/>
                <w:color w:val="auto"/>
                <w:kern w:val="0"/>
                <w:sz w:val="28"/>
                <w:szCs w:val="28"/>
              </w:rPr>
              <w:t>分）</w:t>
            </w:r>
          </w:p>
        </w:tc>
        <w:tc>
          <w:tcPr>
            <w:tcW w:w="1463" w:type="pct"/>
            <w:vMerge w:val="restart"/>
            <w:vAlign w:val="center"/>
          </w:tcPr>
          <w:p w14:paraId="32ACA07A">
            <w:pPr>
              <w:widowControl/>
              <w:spacing w:line="520" w:lineRule="exact"/>
              <w:rPr>
                <w:rFonts w:hint="eastAsia" w:ascii="Times New Roman" w:hAnsi="Times New Roman" w:eastAsia="宋体" w:cs="Times New Roman"/>
                <w:color w:val="auto"/>
                <w:kern w:val="0"/>
                <w:sz w:val="28"/>
                <w:szCs w:val="28"/>
                <w:lang w:eastAsia="zh-CN"/>
              </w:rPr>
            </w:pPr>
            <w:r>
              <w:rPr>
                <w:rFonts w:hint="eastAsia" w:ascii="方正仿宋_GBK" w:hAnsi="方正仿宋_GBK" w:eastAsia="方正仿宋_GBK" w:cs="方正仿宋_GBK"/>
                <w:i w:val="0"/>
                <w:iCs w:val="0"/>
                <w:caps w:val="0"/>
                <w:color w:val="auto"/>
                <w:spacing w:val="0"/>
                <w:sz w:val="28"/>
                <w:szCs w:val="28"/>
                <w:shd w:val="clear" w:fill="FFFFFF"/>
              </w:rPr>
              <w:t>人行道板、路缘石、集水井、</w:t>
            </w:r>
            <w:r>
              <w:rPr>
                <w:rFonts w:hint="eastAsia" w:ascii="方正仿宋_GBK" w:hAnsi="方正仿宋_GBK" w:eastAsia="方正仿宋_GBK" w:cs="方正仿宋_GBK"/>
                <w:i w:val="0"/>
                <w:iCs w:val="0"/>
                <w:caps w:val="0"/>
                <w:color w:val="auto"/>
                <w:spacing w:val="0"/>
                <w:sz w:val="28"/>
                <w:szCs w:val="28"/>
                <w:shd w:val="clear" w:fill="FFFFFF"/>
                <w:lang w:eastAsia="zh-CN"/>
              </w:rPr>
              <w:t>管</w:t>
            </w:r>
            <w:r>
              <w:rPr>
                <w:rFonts w:hint="eastAsia" w:ascii="方正仿宋_GBK" w:hAnsi="方正仿宋_GBK" w:eastAsia="方正仿宋_GBK" w:cs="方正仿宋_GBK"/>
                <w:i w:val="0"/>
                <w:iCs w:val="0"/>
                <w:caps w:val="0"/>
                <w:color w:val="auto"/>
                <w:spacing w:val="0"/>
                <w:sz w:val="28"/>
                <w:szCs w:val="28"/>
                <w:shd w:val="clear" w:fill="FFFFFF"/>
              </w:rPr>
              <w:t>沟、检查井等</w:t>
            </w:r>
            <w:r>
              <w:rPr>
                <w:rFonts w:hint="eastAsia" w:ascii="方正仿宋_GBK" w:hAnsi="方正仿宋_GBK" w:eastAsia="方正仿宋_GBK" w:cs="方正仿宋_GBK"/>
                <w:i w:val="0"/>
                <w:iCs w:val="0"/>
                <w:caps w:val="0"/>
                <w:color w:val="auto"/>
                <w:spacing w:val="0"/>
                <w:sz w:val="28"/>
                <w:szCs w:val="28"/>
                <w:shd w:val="clear" w:fill="FFFFFF"/>
                <w:lang w:eastAsia="zh-CN"/>
              </w:rPr>
              <w:t>分部分项工程采用工厂预制现场拼装技术。</w:t>
            </w:r>
          </w:p>
        </w:tc>
        <w:tc>
          <w:tcPr>
            <w:tcW w:w="243" w:type="pct"/>
            <w:vMerge w:val="restart"/>
            <w:vAlign w:val="center"/>
          </w:tcPr>
          <w:p w14:paraId="5E07D9FA">
            <w:pPr>
              <w:widowControl/>
              <w:spacing w:line="520" w:lineRule="exact"/>
              <w:jc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val="en-US" w:eastAsia="zh-CN"/>
              </w:rPr>
              <w:t>8</w:t>
            </w:r>
          </w:p>
        </w:tc>
        <w:tc>
          <w:tcPr>
            <w:tcW w:w="1786" w:type="pct"/>
            <w:vMerge w:val="restart"/>
            <w:vAlign w:val="center"/>
          </w:tcPr>
          <w:p w14:paraId="6619201C">
            <w:pPr>
              <w:widowControl/>
              <w:spacing w:line="520" w:lineRule="exact"/>
              <w:jc w:val="lef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每采用一项得</w:t>
            </w:r>
            <w:r>
              <w:rPr>
                <w:rFonts w:hint="eastAsia" w:ascii="Times New Roman" w:hAnsi="Times New Roman" w:eastAsia="方正仿宋_GBK" w:cs="Times New Roman"/>
                <w:color w:val="auto"/>
                <w:kern w:val="0"/>
                <w:sz w:val="28"/>
                <w:szCs w:val="28"/>
                <w:lang w:val="en-US" w:eastAsia="zh-CN"/>
              </w:rPr>
              <w:t>2分，4项及以上得8分。</w:t>
            </w:r>
          </w:p>
        </w:tc>
        <w:tc>
          <w:tcPr>
            <w:tcW w:w="316" w:type="pct"/>
            <w:vAlign w:val="center"/>
          </w:tcPr>
          <w:p w14:paraId="4D266AFB">
            <w:pPr>
              <w:widowControl/>
              <w:tabs>
                <w:tab w:val="left" w:pos="1907"/>
              </w:tabs>
              <w:spacing w:line="520" w:lineRule="exact"/>
              <w:rPr>
                <w:rFonts w:hint="default" w:ascii="Times New Roman" w:hAnsi="Times New Roman" w:eastAsia="方正仿宋_GBK" w:cs="Times New Roman"/>
                <w:color w:val="auto"/>
                <w:kern w:val="0"/>
                <w:sz w:val="28"/>
                <w:szCs w:val="28"/>
              </w:rPr>
            </w:pPr>
          </w:p>
        </w:tc>
      </w:tr>
      <w:tr w14:paraId="2037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329" w:type="pct"/>
            <w:vMerge w:val="continue"/>
            <w:vAlign w:val="center"/>
          </w:tcPr>
          <w:p w14:paraId="0C327716">
            <w:pPr>
              <w:widowControl/>
              <w:spacing w:line="520" w:lineRule="exact"/>
              <w:jc w:val="left"/>
              <w:rPr>
                <w:rFonts w:hint="default" w:ascii="Times New Roman" w:hAnsi="Times New Roman" w:eastAsia="方正仿宋_GBK" w:cs="Times New Roman"/>
                <w:color w:val="auto"/>
                <w:kern w:val="0"/>
                <w:sz w:val="28"/>
                <w:szCs w:val="28"/>
              </w:rPr>
            </w:pPr>
          </w:p>
        </w:tc>
        <w:tc>
          <w:tcPr>
            <w:tcW w:w="467" w:type="pct"/>
            <w:vMerge w:val="continue"/>
            <w:vAlign w:val="center"/>
          </w:tcPr>
          <w:p w14:paraId="37D06998">
            <w:pPr>
              <w:widowControl/>
              <w:spacing w:line="52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0A50A69F">
            <w:pPr>
              <w:widowControl/>
              <w:spacing w:line="520" w:lineRule="exact"/>
              <w:jc w:val="center"/>
              <w:rPr>
                <w:rFonts w:hint="default" w:ascii="Times New Roman" w:hAnsi="Times New Roman" w:eastAsia="方正仿宋_GBK" w:cs="Times New Roman"/>
                <w:color w:val="auto"/>
                <w:kern w:val="0"/>
                <w:sz w:val="28"/>
                <w:szCs w:val="28"/>
              </w:rPr>
            </w:pPr>
          </w:p>
        </w:tc>
        <w:tc>
          <w:tcPr>
            <w:tcW w:w="1463" w:type="pct"/>
            <w:vMerge w:val="continue"/>
            <w:vAlign w:val="center"/>
          </w:tcPr>
          <w:p w14:paraId="0860DA38">
            <w:pPr>
              <w:widowControl/>
              <w:spacing w:line="520" w:lineRule="exact"/>
              <w:rPr>
                <w:rFonts w:hint="eastAsia" w:ascii="Times New Roman" w:hAnsi="Times New Roman" w:eastAsia="方正仿宋_GBK" w:cs="Times New Roman"/>
                <w:color w:val="auto"/>
                <w:kern w:val="0"/>
                <w:sz w:val="28"/>
                <w:szCs w:val="28"/>
                <w:lang w:eastAsia="zh-CN"/>
              </w:rPr>
            </w:pPr>
          </w:p>
        </w:tc>
        <w:tc>
          <w:tcPr>
            <w:tcW w:w="243" w:type="pct"/>
            <w:vMerge w:val="continue"/>
            <w:vAlign w:val="center"/>
          </w:tcPr>
          <w:p w14:paraId="780A2B40">
            <w:pPr>
              <w:widowControl/>
              <w:spacing w:line="520" w:lineRule="exact"/>
              <w:jc w:val="center"/>
              <w:rPr>
                <w:rFonts w:hint="default" w:ascii="Times New Roman" w:hAnsi="Times New Roman" w:eastAsia="方正仿宋_GBK" w:cs="Times New Roman"/>
                <w:color w:val="auto"/>
                <w:kern w:val="0"/>
                <w:sz w:val="28"/>
                <w:szCs w:val="28"/>
              </w:rPr>
            </w:pPr>
          </w:p>
        </w:tc>
        <w:tc>
          <w:tcPr>
            <w:tcW w:w="1786" w:type="pct"/>
            <w:vMerge w:val="continue"/>
            <w:vAlign w:val="center"/>
          </w:tcPr>
          <w:p w14:paraId="1F85BB3C">
            <w:pPr>
              <w:widowControl/>
              <w:spacing w:line="520" w:lineRule="exact"/>
              <w:jc w:val="left"/>
              <w:rPr>
                <w:rFonts w:hint="default" w:ascii="Times New Roman" w:hAnsi="Times New Roman" w:eastAsia="方正仿宋_GBK" w:cs="Times New Roman"/>
                <w:color w:val="auto"/>
                <w:kern w:val="0"/>
                <w:sz w:val="28"/>
                <w:szCs w:val="28"/>
              </w:rPr>
            </w:pPr>
          </w:p>
        </w:tc>
        <w:tc>
          <w:tcPr>
            <w:tcW w:w="316" w:type="pct"/>
            <w:vAlign w:val="center"/>
          </w:tcPr>
          <w:p w14:paraId="6A1C39A1">
            <w:pPr>
              <w:widowControl/>
              <w:spacing w:line="520" w:lineRule="exact"/>
              <w:rPr>
                <w:rFonts w:hint="default" w:ascii="Times New Roman" w:hAnsi="Times New Roman" w:eastAsia="方正仿宋_GBK" w:cs="Times New Roman"/>
                <w:color w:val="auto"/>
                <w:kern w:val="0"/>
                <w:sz w:val="28"/>
                <w:szCs w:val="28"/>
              </w:rPr>
            </w:pPr>
          </w:p>
        </w:tc>
      </w:tr>
      <w:tr w14:paraId="46F3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29" w:type="pct"/>
            <w:vMerge w:val="continue"/>
            <w:vAlign w:val="center"/>
          </w:tcPr>
          <w:p w14:paraId="2D3A25FB">
            <w:pPr>
              <w:widowControl/>
              <w:spacing w:line="520" w:lineRule="exact"/>
              <w:jc w:val="left"/>
              <w:rPr>
                <w:rFonts w:hint="default" w:ascii="Times New Roman" w:hAnsi="Times New Roman" w:eastAsia="方正仿宋_GBK" w:cs="Times New Roman"/>
                <w:color w:val="auto"/>
                <w:kern w:val="0"/>
                <w:sz w:val="28"/>
                <w:szCs w:val="28"/>
              </w:rPr>
            </w:pPr>
          </w:p>
        </w:tc>
        <w:tc>
          <w:tcPr>
            <w:tcW w:w="467" w:type="pct"/>
            <w:vMerge w:val="continue"/>
            <w:vAlign w:val="center"/>
          </w:tcPr>
          <w:p w14:paraId="5EC6ADF0">
            <w:pPr>
              <w:widowControl/>
              <w:spacing w:line="520" w:lineRule="exact"/>
              <w:jc w:val="center"/>
              <w:rPr>
                <w:rFonts w:hint="default" w:ascii="Times New Roman" w:hAnsi="Times New Roman" w:eastAsia="方正仿宋_GBK" w:cs="Times New Roman"/>
                <w:color w:val="auto"/>
                <w:kern w:val="0"/>
                <w:sz w:val="28"/>
                <w:szCs w:val="28"/>
              </w:rPr>
            </w:pPr>
          </w:p>
        </w:tc>
        <w:tc>
          <w:tcPr>
            <w:tcW w:w="392" w:type="pct"/>
            <w:vMerge w:val="restart"/>
            <w:vAlign w:val="center"/>
          </w:tcPr>
          <w:p w14:paraId="2B5C44E0">
            <w:pPr>
              <w:widowControl/>
              <w:spacing w:line="520" w:lineRule="exact"/>
              <w:jc w:val="center"/>
              <w:rPr>
                <w:rFonts w:hint="eastAsia" w:ascii="方正仿宋_GBK" w:hAnsi="方正仿宋_GBK" w:eastAsia="方正仿宋_GBK" w:cs="方正仿宋_GBK"/>
                <w:b w:val="0"/>
                <w:bCs w:val="0"/>
                <w:color w:val="auto"/>
                <w:kern w:val="0"/>
                <w:sz w:val="28"/>
                <w:szCs w:val="28"/>
              </w:rPr>
            </w:pPr>
            <w:r>
              <w:rPr>
                <w:rFonts w:hint="eastAsia" w:ascii="方正仿宋_GBK" w:hAnsi="方正仿宋_GBK" w:eastAsia="方正仿宋_GBK" w:cs="方正仿宋_GBK"/>
                <w:b w:val="0"/>
                <w:bCs w:val="0"/>
                <w:i w:val="0"/>
                <w:iCs w:val="0"/>
                <w:caps w:val="0"/>
                <w:color w:val="auto"/>
                <w:spacing w:val="0"/>
                <w:sz w:val="28"/>
                <w:szCs w:val="28"/>
                <w:shd w:val="clear" w:fill="FFFFFF"/>
              </w:rPr>
              <w:t>管网工程</w:t>
            </w:r>
          </w:p>
          <w:p w14:paraId="48D60193">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（8分）</w:t>
            </w:r>
          </w:p>
        </w:tc>
        <w:tc>
          <w:tcPr>
            <w:tcW w:w="1463" w:type="pct"/>
            <w:vMerge w:val="restart"/>
            <w:vAlign w:val="center"/>
          </w:tcPr>
          <w:p w14:paraId="373F1C4E">
            <w:pPr>
              <w:widowControl/>
              <w:spacing w:line="520" w:lineRule="exact"/>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采用</w:t>
            </w:r>
            <w:r>
              <w:rPr>
                <w:rFonts w:hint="default" w:ascii="Times New Roman" w:hAnsi="Times New Roman" w:eastAsia="方正仿宋_GBK" w:cs="Times New Roman"/>
                <w:color w:val="auto"/>
                <w:kern w:val="0"/>
                <w:sz w:val="28"/>
                <w:szCs w:val="28"/>
                <w:lang w:eastAsia="zh-CN"/>
              </w:rPr>
              <w:t>盾构隧道</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lang w:eastAsia="zh-CN"/>
              </w:rPr>
              <w:t>新型矩形节顶管</w:t>
            </w:r>
            <w:r>
              <w:rPr>
                <w:rFonts w:hint="eastAsia" w:ascii="Times New Roman" w:hAnsi="Times New Roman" w:eastAsia="方正仿宋_GBK" w:cs="Times New Roman"/>
                <w:color w:val="auto"/>
                <w:kern w:val="0"/>
                <w:sz w:val="28"/>
                <w:szCs w:val="28"/>
                <w:lang w:eastAsia="zh-CN"/>
              </w:rPr>
              <w:t>等非开挖技术；</w:t>
            </w:r>
            <w:r>
              <w:rPr>
                <w:rFonts w:hint="default" w:ascii="Times New Roman" w:hAnsi="Times New Roman" w:eastAsia="方正仿宋_GBK" w:cs="Times New Roman"/>
                <w:color w:val="auto"/>
                <w:kern w:val="0"/>
                <w:sz w:val="28"/>
                <w:szCs w:val="28"/>
                <w:lang w:eastAsia="zh-CN"/>
              </w:rPr>
              <w:t>新型承插式管片</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lang w:eastAsia="zh-CN"/>
              </w:rPr>
              <w:t>预制综合管廊</w:t>
            </w:r>
            <w:r>
              <w:rPr>
                <w:rFonts w:hint="eastAsia" w:ascii="Times New Roman" w:hAnsi="Times New Roman" w:eastAsia="方正仿宋_GBK" w:cs="Times New Roman"/>
                <w:color w:val="auto"/>
                <w:kern w:val="0"/>
                <w:sz w:val="28"/>
                <w:szCs w:val="28"/>
                <w:lang w:eastAsia="zh-CN"/>
              </w:rPr>
              <w:t>等管道施工技术。</w:t>
            </w:r>
          </w:p>
        </w:tc>
        <w:tc>
          <w:tcPr>
            <w:tcW w:w="243" w:type="pct"/>
            <w:vMerge w:val="restart"/>
            <w:vAlign w:val="center"/>
          </w:tcPr>
          <w:p w14:paraId="6B792F1D">
            <w:pPr>
              <w:widowControl/>
              <w:spacing w:line="520" w:lineRule="exact"/>
              <w:jc w:val="center"/>
              <w:rPr>
                <w:rFonts w:hint="eastAsia" w:ascii="Times New Roman" w:hAnsi="Times New Roman" w:eastAsia="方正仿宋_GBK" w:cs="Times New Roman"/>
                <w:color w:val="auto"/>
                <w:kern w:val="0"/>
                <w:sz w:val="28"/>
                <w:szCs w:val="28"/>
                <w:lang w:val="en-US" w:eastAsia="zh-CN"/>
              </w:rPr>
            </w:pPr>
            <w:r>
              <w:rPr>
                <w:rFonts w:hint="eastAsia" w:ascii="Times New Roman" w:hAnsi="Times New Roman" w:eastAsia="方正仿宋_GBK" w:cs="Times New Roman"/>
                <w:color w:val="auto"/>
                <w:kern w:val="0"/>
                <w:sz w:val="28"/>
                <w:szCs w:val="28"/>
                <w:lang w:val="en-US" w:eastAsia="zh-CN"/>
              </w:rPr>
              <w:t>8</w:t>
            </w:r>
          </w:p>
        </w:tc>
        <w:tc>
          <w:tcPr>
            <w:tcW w:w="1786" w:type="pct"/>
            <w:vMerge w:val="restart"/>
            <w:vAlign w:val="center"/>
          </w:tcPr>
          <w:p w14:paraId="671079B1">
            <w:pPr>
              <w:widowControl/>
              <w:spacing w:line="520" w:lineRule="exact"/>
              <w:jc w:val="lef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每采用一项得</w:t>
            </w:r>
            <w:r>
              <w:rPr>
                <w:rFonts w:hint="eastAsia" w:ascii="Times New Roman" w:hAnsi="Times New Roman" w:eastAsia="方正仿宋_GBK" w:cs="Times New Roman"/>
                <w:color w:val="auto"/>
                <w:kern w:val="0"/>
                <w:sz w:val="28"/>
                <w:szCs w:val="28"/>
                <w:lang w:val="en-US" w:eastAsia="zh-CN"/>
              </w:rPr>
              <w:t>2分，4项及以上得8分。</w:t>
            </w:r>
          </w:p>
        </w:tc>
        <w:tc>
          <w:tcPr>
            <w:tcW w:w="316" w:type="pct"/>
            <w:vAlign w:val="center"/>
          </w:tcPr>
          <w:p w14:paraId="527DE036">
            <w:pPr>
              <w:widowControl/>
              <w:spacing w:line="520" w:lineRule="exact"/>
              <w:rPr>
                <w:rFonts w:hint="default" w:ascii="Times New Roman" w:hAnsi="Times New Roman" w:eastAsia="方正仿宋_GBK" w:cs="Times New Roman"/>
                <w:color w:val="auto"/>
                <w:kern w:val="0"/>
                <w:sz w:val="28"/>
                <w:szCs w:val="28"/>
              </w:rPr>
            </w:pPr>
          </w:p>
        </w:tc>
      </w:tr>
      <w:tr w14:paraId="28D6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329" w:type="pct"/>
            <w:vMerge w:val="continue"/>
            <w:vAlign w:val="center"/>
          </w:tcPr>
          <w:p w14:paraId="3C6E4992">
            <w:pPr>
              <w:widowControl/>
              <w:spacing w:line="520" w:lineRule="exact"/>
              <w:jc w:val="left"/>
              <w:rPr>
                <w:rFonts w:hint="default" w:ascii="Times New Roman" w:hAnsi="Times New Roman" w:eastAsia="方正仿宋_GBK" w:cs="Times New Roman"/>
                <w:color w:val="auto"/>
                <w:kern w:val="0"/>
                <w:sz w:val="28"/>
                <w:szCs w:val="28"/>
              </w:rPr>
            </w:pPr>
          </w:p>
        </w:tc>
        <w:tc>
          <w:tcPr>
            <w:tcW w:w="467" w:type="pct"/>
            <w:vMerge w:val="continue"/>
            <w:vAlign w:val="center"/>
          </w:tcPr>
          <w:p w14:paraId="30EC2E23">
            <w:pPr>
              <w:widowControl/>
              <w:spacing w:line="52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3C6FAD7B">
            <w:pPr>
              <w:widowControl/>
              <w:spacing w:line="520" w:lineRule="exact"/>
              <w:jc w:val="center"/>
              <w:rPr>
                <w:rFonts w:hint="default" w:ascii="Times New Roman" w:hAnsi="Times New Roman" w:eastAsia="方正仿宋_GBK" w:cs="Times New Roman"/>
                <w:color w:val="auto"/>
                <w:kern w:val="0"/>
                <w:sz w:val="28"/>
                <w:szCs w:val="28"/>
              </w:rPr>
            </w:pPr>
          </w:p>
        </w:tc>
        <w:tc>
          <w:tcPr>
            <w:tcW w:w="1463" w:type="pct"/>
            <w:vMerge w:val="continue"/>
            <w:vAlign w:val="center"/>
          </w:tcPr>
          <w:p w14:paraId="2FEECC26">
            <w:pPr>
              <w:widowControl/>
              <w:spacing w:line="520" w:lineRule="exact"/>
              <w:rPr>
                <w:rFonts w:hint="eastAsia" w:ascii="Times New Roman" w:hAnsi="Times New Roman" w:eastAsia="方正仿宋_GBK" w:cs="Times New Roman"/>
                <w:color w:val="auto"/>
                <w:kern w:val="0"/>
                <w:sz w:val="28"/>
                <w:szCs w:val="28"/>
                <w:lang w:eastAsia="zh-CN"/>
              </w:rPr>
            </w:pPr>
          </w:p>
        </w:tc>
        <w:tc>
          <w:tcPr>
            <w:tcW w:w="243" w:type="pct"/>
            <w:vMerge w:val="continue"/>
            <w:vAlign w:val="center"/>
          </w:tcPr>
          <w:p w14:paraId="1F8E2B1A">
            <w:pPr>
              <w:widowControl/>
              <w:spacing w:line="520" w:lineRule="exact"/>
              <w:jc w:val="center"/>
              <w:rPr>
                <w:rFonts w:hint="default" w:ascii="Times New Roman" w:hAnsi="Times New Roman" w:eastAsia="方正仿宋_GBK" w:cs="Times New Roman"/>
                <w:color w:val="auto"/>
                <w:kern w:val="0"/>
                <w:sz w:val="28"/>
                <w:szCs w:val="28"/>
              </w:rPr>
            </w:pPr>
          </w:p>
        </w:tc>
        <w:tc>
          <w:tcPr>
            <w:tcW w:w="1786" w:type="pct"/>
            <w:vMerge w:val="continue"/>
            <w:vAlign w:val="center"/>
          </w:tcPr>
          <w:p w14:paraId="1D7F19AB">
            <w:pPr>
              <w:widowControl/>
              <w:spacing w:line="520" w:lineRule="exact"/>
              <w:jc w:val="left"/>
              <w:rPr>
                <w:rFonts w:hint="default" w:ascii="Times New Roman" w:hAnsi="Times New Roman" w:eastAsia="方正仿宋_GBK" w:cs="Times New Roman"/>
                <w:color w:val="auto"/>
                <w:kern w:val="0"/>
                <w:sz w:val="28"/>
                <w:szCs w:val="28"/>
              </w:rPr>
            </w:pPr>
          </w:p>
        </w:tc>
        <w:tc>
          <w:tcPr>
            <w:tcW w:w="316" w:type="pct"/>
            <w:vAlign w:val="center"/>
          </w:tcPr>
          <w:p w14:paraId="06BFCB34">
            <w:pPr>
              <w:widowControl/>
              <w:spacing w:line="520" w:lineRule="exact"/>
              <w:rPr>
                <w:rFonts w:hint="default" w:ascii="Times New Roman" w:hAnsi="Times New Roman" w:eastAsia="方正仿宋_GBK" w:cs="Times New Roman"/>
                <w:color w:val="auto"/>
                <w:kern w:val="0"/>
                <w:sz w:val="28"/>
                <w:szCs w:val="28"/>
              </w:rPr>
            </w:pPr>
          </w:p>
        </w:tc>
      </w:tr>
      <w:tr w14:paraId="1F90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7" w:hRule="atLeast"/>
          <w:jc w:val="center"/>
        </w:trPr>
        <w:tc>
          <w:tcPr>
            <w:tcW w:w="329" w:type="pct"/>
            <w:vMerge w:val="continue"/>
            <w:vAlign w:val="center"/>
          </w:tcPr>
          <w:p w14:paraId="50D066FB">
            <w:pPr>
              <w:widowControl/>
              <w:spacing w:line="520" w:lineRule="exact"/>
              <w:jc w:val="left"/>
              <w:rPr>
                <w:rFonts w:hint="default" w:ascii="Times New Roman" w:hAnsi="Times New Roman" w:eastAsia="方正仿宋_GBK" w:cs="Times New Roman"/>
                <w:color w:val="auto"/>
                <w:kern w:val="0"/>
                <w:sz w:val="28"/>
                <w:szCs w:val="28"/>
              </w:rPr>
            </w:pPr>
          </w:p>
        </w:tc>
        <w:tc>
          <w:tcPr>
            <w:tcW w:w="467" w:type="pct"/>
            <w:vMerge w:val="continue"/>
            <w:vAlign w:val="center"/>
          </w:tcPr>
          <w:p w14:paraId="77FB4D72">
            <w:pPr>
              <w:widowControl/>
              <w:spacing w:line="520" w:lineRule="exact"/>
              <w:jc w:val="center"/>
              <w:rPr>
                <w:rFonts w:hint="default" w:ascii="Times New Roman" w:hAnsi="Times New Roman" w:eastAsia="方正仿宋_GBK" w:cs="Times New Roman"/>
                <w:color w:val="auto"/>
                <w:kern w:val="0"/>
                <w:sz w:val="28"/>
                <w:szCs w:val="28"/>
              </w:rPr>
            </w:pPr>
          </w:p>
        </w:tc>
        <w:tc>
          <w:tcPr>
            <w:tcW w:w="392" w:type="pct"/>
            <w:vAlign w:val="center"/>
          </w:tcPr>
          <w:p w14:paraId="2E142916">
            <w:pPr>
              <w:widowControl/>
              <w:spacing w:line="520" w:lineRule="exact"/>
              <w:jc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临时设施</w:t>
            </w:r>
          </w:p>
          <w:p w14:paraId="366CB9E9">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6</w:t>
            </w:r>
            <w:r>
              <w:rPr>
                <w:rFonts w:hint="default" w:ascii="Times New Roman" w:hAnsi="Times New Roman" w:eastAsia="方正仿宋_GBK" w:cs="Times New Roman"/>
                <w:color w:val="auto"/>
                <w:kern w:val="0"/>
                <w:sz w:val="28"/>
                <w:szCs w:val="28"/>
              </w:rPr>
              <w:t>分）</w:t>
            </w:r>
          </w:p>
        </w:tc>
        <w:tc>
          <w:tcPr>
            <w:tcW w:w="1463" w:type="pct"/>
            <w:vAlign w:val="center"/>
          </w:tcPr>
          <w:p w14:paraId="76B439FA">
            <w:pPr>
              <w:widowControl/>
              <w:spacing w:line="5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围挡、护栏、</w:t>
            </w:r>
            <w:r>
              <w:rPr>
                <w:rFonts w:hint="eastAsia" w:ascii="Times New Roman" w:hAnsi="Times New Roman" w:eastAsia="方正仿宋_GBK" w:cs="Times New Roman"/>
                <w:color w:val="auto"/>
                <w:kern w:val="0"/>
                <w:sz w:val="28"/>
                <w:szCs w:val="28"/>
                <w:lang w:eastAsia="zh-CN"/>
              </w:rPr>
              <w:t>临时用房</w:t>
            </w:r>
            <w:r>
              <w:rPr>
                <w:rFonts w:hint="default" w:ascii="Times New Roman" w:hAnsi="Times New Roman" w:eastAsia="方正仿宋_GBK" w:cs="Times New Roman"/>
                <w:color w:val="auto"/>
                <w:kern w:val="0"/>
                <w:sz w:val="28"/>
                <w:szCs w:val="28"/>
              </w:rPr>
              <w:t>等</w:t>
            </w:r>
            <w:r>
              <w:rPr>
                <w:rFonts w:hint="eastAsia" w:ascii="Times New Roman" w:hAnsi="Times New Roman" w:eastAsia="方正仿宋_GBK" w:cs="Times New Roman"/>
                <w:color w:val="auto"/>
                <w:kern w:val="0"/>
                <w:sz w:val="28"/>
                <w:szCs w:val="28"/>
                <w:lang w:eastAsia="zh-CN"/>
              </w:rPr>
              <w:t>采用</w:t>
            </w:r>
            <w:r>
              <w:rPr>
                <w:rFonts w:hint="default" w:ascii="Times New Roman" w:hAnsi="Times New Roman" w:eastAsia="方正仿宋_GBK" w:cs="Times New Roman"/>
                <w:color w:val="auto"/>
                <w:kern w:val="0"/>
                <w:sz w:val="28"/>
                <w:szCs w:val="28"/>
              </w:rPr>
              <w:t>可拆卸周转的定制化</w:t>
            </w:r>
            <w:r>
              <w:rPr>
                <w:rFonts w:hint="eastAsia" w:ascii="Times New Roman" w:hAnsi="Times New Roman" w:eastAsia="方正仿宋_GBK" w:cs="Times New Roman"/>
                <w:color w:val="auto"/>
                <w:kern w:val="0"/>
                <w:sz w:val="28"/>
                <w:szCs w:val="28"/>
                <w:lang w:eastAsia="zh-CN"/>
              </w:rPr>
              <w:t>产品；采用</w:t>
            </w:r>
            <w:r>
              <w:rPr>
                <w:rFonts w:hint="default" w:ascii="Times New Roman" w:hAnsi="Times New Roman" w:eastAsia="方正仿宋_GBK" w:cs="Times New Roman"/>
                <w:color w:val="auto"/>
                <w:kern w:val="0"/>
                <w:sz w:val="28"/>
                <w:szCs w:val="28"/>
              </w:rPr>
              <w:t>钢支撑、钢便桥、型钢桩基础等</w:t>
            </w:r>
            <w:r>
              <w:rPr>
                <w:rFonts w:hint="eastAsia" w:ascii="Times New Roman" w:hAnsi="Times New Roman" w:eastAsia="方正仿宋_GBK" w:cs="Times New Roman"/>
                <w:color w:val="auto"/>
                <w:kern w:val="0"/>
                <w:sz w:val="28"/>
                <w:szCs w:val="28"/>
                <w:lang w:eastAsia="zh-CN"/>
              </w:rPr>
              <w:t>技术。</w:t>
            </w:r>
          </w:p>
        </w:tc>
        <w:tc>
          <w:tcPr>
            <w:tcW w:w="243" w:type="pct"/>
            <w:vAlign w:val="center"/>
          </w:tcPr>
          <w:p w14:paraId="2C362B47">
            <w:pPr>
              <w:widowControl/>
              <w:spacing w:line="520" w:lineRule="exact"/>
              <w:jc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val="en-US" w:eastAsia="zh-CN"/>
              </w:rPr>
              <w:t>6</w:t>
            </w:r>
          </w:p>
        </w:tc>
        <w:tc>
          <w:tcPr>
            <w:tcW w:w="1786" w:type="pct"/>
            <w:vAlign w:val="center"/>
          </w:tcPr>
          <w:p w14:paraId="3C6BA6D4">
            <w:pPr>
              <w:widowControl/>
              <w:spacing w:line="520" w:lineRule="exact"/>
              <w:jc w:val="lef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每采用一项得</w:t>
            </w:r>
            <w:r>
              <w:rPr>
                <w:rFonts w:hint="eastAsia" w:ascii="Times New Roman" w:hAnsi="Times New Roman" w:eastAsia="方正仿宋_GBK" w:cs="Times New Roman"/>
                <w:color w:val="auto"/>
                <w:kern w:val="0"/>
                <w:sz w:val="28"/>
                <w:szCs w:val="28"/>
                <w:lang w:val="en-US" w:eastAsia="zh-CN"/>
              </w:rPr>
              <w:t>2分。</w:t>
            </w:r>
          </w:p>
        </w:tc>
        <w:tc>
          <w:tcPr>
            <w:tcW w:w="316" w:type="pct"/>
            <w:vAlign w:val="center"/>
          </w:tcPr>
          <w:p w14:paraId="0377F002">
            <w:pPr>
              <w:widowControl/>
              <w:spacing w:line="520" w:lineRule="exact"/>
              <w:rPr>
                <w:rFonts w:hint="default" w:ascii="Times New Roman" w:hAnsi="Times New Roman" w:eastAsia="方正仿宋_GBK" w:cs="Times New Roman"/>
                <w:color w:val="auto"/>
                <w:kern w:val="0"/>
                <w:sz w:val="28"/>
                <w:szCs w:val="28"/>
              </w:rPr>
            </w:pPr>
          </w:p>
        </w:tc>
      </w:tr>
      <w:tr w14:paraId="1495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29" w:type="pct"/>
            <w:vMerge w:val="continue"/>
            <w:vAlign w:val="center"/>
          </w:tcPr>
          <w:p w14:paraId="4CB85E3B">
            <w:pPr>
              <w:widowControl/>
              <w:spacing w:line="520" w:lineRule="exact"/>
              <w:jc w:val="left"/>
              <w:rPr>
                <w:rFonts w:hint="default" w:ascii="Times New Roman" w:hAnsi="Times New Roman" w:eastAsia="方正仿宋_GBK" w:cs="Times New Roman"/>
                <w:color w:val="auto"/>
                <w:kern w:val="0"/>
                <w:sz w:val="28"/>
                <w:szCs w:val="28"/>
              </w:rPr>
            </w:pPr>
          </w:p>
        </w:tc>
        <w:tc>
          <w:tcPr>
            <w:tcW w:w="467" w:type="pct"/>
            <w:vMerge w:val="continue"/>
            <w:vAlign w:val="center"/>
          </w:tcPr>
          <w:p w14:paraId="49ADE93A">
            <w:pPr>
              <w:widowControl/>
              <w:spacing w:line="520" w:lineRule="exact"/>
              <w:jc w:val="center"/>
              <w:rPr>
                <w:rFonts w:hint="default" w:ascii="Times New Roman" w:hAnsi="Times New Roman" w:eastAsia="方正仿宋_GBK" w:cs="Times New Roman"/>
                <w:b/>
                <w:bCs/>
                <w:color w:val="auto"/>
                <w:kern w:val="0"/>
                <w:sz w:val="28"/>
                <w:szCs w:val="28"/>
              </w:rPr>
            </w:pPr>
          </w:p>
        </w:tc>
        <w:tc>
          <w:tcPr>
            <w:tcW w:w="1856" w:type="pct"/>
            <w:gridSpan w:val="2"/>
            <w:vAlign w:val="center"/>
          </w:tcPr>
          <w:p w14:paraId="32FCAC74">
            <w:pPr>
              <w:widowControl/>
              <w:spacing w:line="52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合计</w:t>
            </w:r>
          </w:p>
        </w:tc>
        <w:tc>
          <w:tcPr>
            <w:tcW w:w="243" w:type="pct"/>
            <w:vAlign w:val="center"/>
          </w:tcPr>
          <w:p w14:paraId="1C1F3C26">
            <w:pPr>
              <w:widowControl/>
              <w:spacing w:line="5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b/>
                <w:bCs/>
                <w:color w:val="auto"/>
                <w:kern w:val="0"/>
                <w:sz w:val="28"/>
                <w:szCs w:val="28"/>
              </w:rPr>
              <w:t>30</w:t>
            </w:r>
          </w:p>
        </w:tc>
        <w:tc>
          <w:tcPr>
            <w:tcW w:w="1786" w:type="pct"/>
            <w:vAlign w:val="center"/>
          </w:tcPr>
          <w:p w14:paraId="5035BD19">
            <w:pPr>
              <w:widowControl/>
              <w:spacing w:line="520" w:lineRule="exact"/>
              <w:jc w:val="center"/>
              <w:rPr>
                <w:rFonts w:hint="default" w:ascii="Times New Roman" w:hAnsi="Times New Roman" w:eastAsia="方正仿宋_GBK" w:cs="Times New Roman"/>
                <w:color w:val="auto"/>
                <w:kern w:val="0"/>
                <w:sz w:val="28"/>
                <w:szCs w:val="28"/>
              </w:rPr>
            </w:pPr>
          </w:p>
        </w:tc>
        <w:tc>
          <w:tcPr>
            <w:tcW w:w="316" w:type="pct"/>
            <w:vAlign w:val="center"/>
          </w:tcPr>
          <w:p w14:paraId="64AD4875">
            <w:pPr>
              <w:widowControl/>
              <w:spacing w:line="520" w:lineRule="exact"/>
              <w:jc w:val="center"/>
              <w:rPr>
                <w:rFonts w:hint="default" w:ascii="Times New Roman" w:hAnsi="Times New Roman" w:eastAsia="方正仿宋_GBK" w:cs="Times New Roman"/>
                <w:color w:val="auto"/>
                <w:kern w:val="0"/>
                <w:sz w:val="28"/>
                <w:szCs w:val="28"/>
              </w:rPr>
            </w:pPr>
          </w:p>
        </w:tc>
      </w:tr>
    </w:tbl>
    <w:p w14:paraId="08F34F2B">
      <w:pPr>
        <w:rPr>
          <w:rFonts w:hint="default" w:ascii="Times New Roman" w:hAnsi="Times New Roman" w:cs="Times New Roman"/>
          <w:color w:val="auto"/>
        </w:rPr>
      </w:pPr>
      <w:r>
        <w:rPr>
          <w:rFonts w:hint="default" w:ascii="Times New Roman" w:hAnsi="Times New Roman" w:cs="Times New Roman"/>
          <w:color w:val="auto"/>
        </w:rPr>
        <w:br w:type="page"/>
      </w:r>
    </w:p>
    <w:tbl>
      <w:tblPr>
        <w:tblStyle w:val="10"/>
        <w:tblW w:w="5025" w:type="pct"/>
        <w:jc w:val="center"/>
        <w:tblLayout w:type="autofit"/>
        <w:tblCellMar>
          <w:top w:w="0" w:type="dxa"/>
          <w:left w:w="108" w:type="dxa"/>
          <w:bottom w:w="0" w:type="dxa"/>
          <w:right w:w="108" w:type="dxa"/>
        </w:tblCellMar>
      </w:tblPr>
      <w:tblGrid>
        <w:gridCol w:w="1399"/>
        <w:gridCol w:w="2031"/>
        <w:gridCol w:w="1715"/>
        <w:gridCol w:w="1589"/>
        <w:gridCol w:w="4827"/>
        <w:gridCol w:w="1077"/>
        <w:gridCol w:w="7847"/>
        <w:gridCol w:w="1383"/>
      </w:tblGrid>
      <w:tr w14:paraId="75FA6B91">
        <w:tblPrEx>
          <w:tblCellMar>
            <w:top w:w="0" w:type="dxa"/>
            <w:left w:w="108" w:type="dxa"/>
            <w:bottom w:w="0" w:type="dxa"/>
            <w:right w:w="108" w:type="dxa"/>
          </w:tblCellMar>
        </w:tblPrEx>
        <w:trPr>
          <w:trHeight w:val="850" w:hRule="atLeast"/>
          <w:tblHeader/>
          <w:jc w:val="center"/>
        </w:trPr>
        <w:tc>
          <w:tcPr>
            <w:tcW w:w="320" w:type="pct"/>
            <w:tcBorders>
              <w:top w:val="single" w:color="auto" w:sz="4" w:space="0"/>
              <w:left w:val="single" w:color="auto" w:sz="4" w:space="0"/>
              <w:bottom w:val="single" w:color="000000" w:sz="4" w:space="0"/>
              <w:right w:val="single" w:color="000000" w:sz="4" w:space="0"/>
            </w:tcBorders>
            <w:shd w:val="clear" w:color="auto" w:fill="auto"/>
            <w:vAlign w:val="center"/>
          </w:tcPr>
          <w:p w14:paraId="4E4B200E">
            <w:pPr>
              <w:widowControl/>
              <w:spacing w:line="44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指标类别</w:t>
            </w:r>
          </w:p>
        </w:tc>
        <w:tc>
          <w:tcPr>
            <w:tcW w:w="464" w:type="pct"/>
            <w:tcBorders>
              <w:top w:val="single" w:color="auto" w:sz="4" w:space="0"/>
              <w:left w:val="single" w:color="auto" w:sz="4" w:space="0"/>
              <w:bottom w:val="single" w:color="000000" w:sz="4" w:space="0"/>
              <w:right w:val="single" w:color="000000" w:sz="4" w:space="0"/>
            </w:tcBorders>
            <w:shd w:val="clear" w:color="auto" w:fill="auto"/>
            <w:vAlign w:val="center"/>
          </w:tcPr>
          <w:p w14:paraId="743CA33D">
            <w:pPr>
              <w:widowControl/>
              <w:spacing w:line="44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总体目标</w:t>
            </w:r>
          </w:p>
        </w:tc>
        <w:tc>
          <w:tcPr>
            <w:tcW w:w="1858" w:type="pct"/>
            <w:gridSpan w:val="3"/>
            <w:tcBorders>
              <w:top w:val="single" w:color="auto" w:sz="4" w:space="0"/>
              <w:left w:val="single" w:color="auto" w:sz="4" w:space="0"/>
              <w:bottom w:val="single" w:color="000000" w:sz="4" w:space="0"/>
              <w:right w:val="single" w:color="000000" w:sz="4" w:space="0"/>
            </w:tcBorders>
            <w:shd w:val="clear" w:color="auto" w:fill="auto"/>
            <w:vAlign w:val="center"/>
          </w:tcPr>
          <w:p w14:paraId="2D555C3B">
            <w:pPr>
              <w:widowControl/>
              <w:spacing w:line="44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技术应用目录</w:t>
            </w:r>
          </w:p>
        </w:tc>
        <w:tc>
          <w:tcPr>
            <w:tcW w:w="246" w:type="pct"/>
            <w:tcBorders>
              <w:top w:val="single" w:color="auto" w:sz="4" w:space="0"/>
              <w:left w:val="nil"/>
              <w:bottom w:val="single" w:color="000000" w:sz="4" w:space="0"/>
              <w:right w:val="single" w:color="000000" w:sz="4" w:space="0"/>
            </w:tcBorders>
            <w:shd w:val="clear" w:color="auto" w:fill="auto"/>
            <w:vAlign w:val="center"/>
          </w:tcPr>
          <w:p w14:paraId="19E2C0F9">
            <w:pPr>
              <w:widowControl/>
              <w:spacing w:line="44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分值</w:t>
            </w:r>
          </w:p>
        </w:tc>
        <w:tc>
          <w:tcPr>
            <w:tcW w:w="1793" w:type="pct"/>
            <w:tcBorders>
              <w:top w:val="single" w:color="auto" w:sz="4" w:space="0"/>
              <w:left w:val="nil"/>
              <w:bottom w:val="single" w:color="000000" w:sz="4" w:space="0"/>
              <w:right w:val="single" w:color="auto" w:sz="4" w:space="0"/>
            </w:tcBorders>
            <w:shd w:val="clear" w:color="auto" w:fill="auto"/>
            <w:vAlign w:val="center"/>
          </w:tcPr>
          <w:p w14:paraId="5F76E876">
            <w:pPr>
              <w:widowControl/>
              <w:spacing w:line="44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评分标准及计分规则说明</w:t>
            </w:r>
          </w:p>
        </w:tc>
        <w:tc>
          <w:tcPr>
            <w:tcW w:w="316" w:type="pct"/>
            <w:tcBorders>
              <w:top w:val="single" w:color="auto" w:sz="4" w:space="0"/>
              <w:left w:val="nil"/>
              <w:bottom w:val="single" w:color="000000" w:sz="4" w:space="0"/>
              <w:right w:val="single" w:color="auto" w:sz="4" w:space="0"/>
            </w:tcBorders>
            <w:vAlign w:val="center"/>
          </w:tcPr>
          <w:p w14:paraId="1225F265">
            <w:pPr>
              <w:widowControl/>
              <w:spacing w:line="44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lang w:val="en-US" w:eastAsia="zh-CN"/>
              </w:rPr>
              <w:t>自评得分</w:t>
            </w:r>
          </w:p>
        </w:tc>
      </w:tr>
      <w:tr w14:paraId="2654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320" w:type="pct"/>
            <w:vMerge w:val="restart"/>
            <w:vAlign w:val="center"/>
          </w:tcPr>
          <w:p w14:paraId="73E42E48">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信息化</w:t>
            </w:r>
          </w:p>
          <w:p w14:paraId="5E3362F8">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管理</w:t>
            </w:r>
          </w:p>
          <w:p w14:paraId="476E164D">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应用</w:t>
            </w:r>
          </w:p>
        </w:tc>
        <w:tc>
          <w:tcPr>
            <w:tcW w:w="464" w:type="pct"/>
            <w:vMerge w:val="restart"/>
            <w:shd w:val="clear" w:color="auto" w:fill="auto"/>
            <w:vAlign w:val="center"/>
          </w:tcPr>
          <w:p w14:paraId="6169C061">
            <w:pPr>
              <w:widowControl/>
              <w:spacing w:line="440" w:lineRule="exact"/>
              <w:jc w:val="center"/>
              <w:rPr>
                <w:rFonts w:hint="default" w:ascii="Times New Roman" w:hAnsi="Times New Roman" w:eastAsia="宋体" w:cs="Times New Roman"/>
                <w:color w:val="auto"/>
                <w:sz w:val="28"/>
                <w:szCs w:val="28"/>
              </w:rPr>
            </w:pPr>
            <w:r>
              <w:rPr>
                <w:rFonts w:hint="default" w:ascii="Times New Roman" w:hAnsi="Times New Roman" w:eastAsia="方正仿宋_GBK" w:cs="Times New Roman"/>
                <w:color w:val="auto"/>
                <w:kern w:val="0"/>
                <w:sz w:val="28"/>
                <w:szCs w:val="28"/>
              </w:rPr>
              <w:t>采用BIM、物联网、大数据、云计算等技术，建设项目级智能建造综合管理平台，实现工程项目各参与方全过程资源共享、业务协同和管理联动。</w:t>
            </w:r>
          </w:p>
        </w:tc>
        <w:tc>
          <w:tcPr>
            <w:tcW w:w="392" w:type="pct"/>
            <w:vMerge w:val="restart"/>
            <w:shd w:val="clear" w:color="auto" w:fill="auto"/>
            <w:vAlign w:val="center"/>
          </w:tcPr>
          <w:p w14:paraId="3D22C16B">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勘察阶段</w:t>
            </w:r>
          </w:p>
          <w:p w14:paraId="2F902549">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分）</w:t>
            </w:r>
          </w:p>
        </w:tc>
        <w:tc>
          <w:tcPr>
            <w:tcW w:w="363" w:type="pct"/>
            <w:shd w:val="clear" w:color="auto" w:fill="auto"/>
            <w:vAlign w:val="center"/>
          </w:tcPr>
          <w:p w14:paraId="23CE63B8">
            <w:pPr>
              <w:widowControl/>
              <w:spacing w:line="420" w:lineRule="exact"/>
              <w:jc w:val="center"/>
              <w:rPr>
                <w:rFonts w:hint="default" w:ascii="Times New Roman" w:hAnsi="Times New Roman" w:eastAsia="方正仿宋_GBK" w:cs="Times New Roman"/>
                <w:color w:val="auto"/>
                <w:kern w:val="0"/>
                <w:sz w:val="28"/>
                <w:szCs w:val="28"/>
              </w:rPr>
            </w:pPr>
            <w:r>
              <w:rPr>
                <w:rFonts w:hint="eastAsia" w:ascii="方正仿宋_GBK" w:hAnsi="方正仿宋_GBK" w:eastAsia="方正仿宋_GBK" w:cs="方正仿宋_GBK"/>
                <w:color w:val="auto"/>
                <w:spacing w:val="-1"/>
                <w:sz w:val="28"/>
                <w:szCs w:val="28"/>
                <w:lang w:eastAsia="zh-CN"/>
              </w:rPr>
              <w:t>数据采集和处理</w:t>
            </w:r>
          </w:p>
        </w:tc>
        <w:tc>
          <w:tcPr>
            <w:tcW w:w="1102" w:type="pct"/>
            <w:vMerge w:val="restart"/>
            <w:shd w:val="clear" w:color="auto" w:fill="auto"/>
            <w:vAlign w:val="center"/>
          </w:tcPr>
          <w:p w14:paraId="623775FC">
            <w:pPr>
              <w:widowControl/>
              <w:spacing w:line="44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采用正射影像、测绘航空摄影及摄影测量与遥感，倾斜摄影，卫星导航系统，三维激光扫描，智能钻机技术，二维码物联网，地图导航互动等技术</w:t>
            </w:r>
          </w:p>
        </w:tc>
        <w:tc>
          <w:tcPr>
            <w:tcW w:w="246" w:type="pct"/>
            <w:vMerge w:val="restart"/>
            <w:shd w:val="clear" w:color="auto" w:fill="auto"/>
            <w:vAlign w:val="center"/>
          </w:tcPr>
          <w:p w14:paraId="4525569A">
            <w:pPr>
              <w:widowControl/>
              <w:spacing w:line="440" w:lineRule="exact"/>
              <w:jc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val="en-US" w:eastAsia="zh-CN"/>
              </w:rPr>
              <w:t>3</w:t>
            </w:r>
          </w:p>
        </w:tc>
        <w:tc>
          <w:tcPr>
            <w:tcW w:w="1793" w:type="pct"/>
            <w:shd w:val="clear" w:color="auto" w:fill="auto"/>
            <w:vAlign w:val="center"/>
          </w:tcPr>
          <w:p w14:paraId="79132F80">
            <w:pPr>
              <w:widowControl/>
              <w:spacing w:line="420" w:lineRule="exact"/>
              <w:rPr>
                <w:rFonts w:hint="default" w:ascii="Times New Roman" w:hAnsi="Times New Roman" w:cs="Times New Roman"/>
                <w:color w:val="auto"/>
                <w:kern w:val="0"/>
                <w:sz w:val="28"/>
                <w:szCs w:val="28"/>
              </w:rPr>
            </w:pPr>
            <w:r>
              <w:rPr>
                <w:rFonts w:hint="eastAsia" w:ascii="方正仿宋_GBK" w:hAnsi="方正仿宋_GBK" w:eastAsia="方正仿宋_GBK" w:cs="方正仿宋_GBK"/>
                <w:color w:val="auto"/>
                <w:spacing w:val="-1"/>
                <w:sz w:val="28"/>
                <w:szCs w:val="28"/>
                <w:lang w:eastAsia="zh-CN"/>
              </w:rPr>
              <w:t>创建岩土工程信息模型为项目选址以及设计和施工提供参考依据</w:t>
            </w:r>
            <w:r>
              <w:rPr>
                <w:rFonts w:hint="default" w:ascii="方正仿宋_GBK" w:hAnsi="方正仿宋_GBK" w:eastAsia="方正仿宋_GBK" w:cs="方正仿宋_GBK"/>
                <w:color w:val="auto"/>
                <w:spacing w:val="-1"/>
                <w:sz w:val="28"/>
                <w:szCs w:val="28"/>
                <w:lang w:eastAsia="zh-CN"/>
              </w:rPr>
              <w:t>，得</w:t>
            </w:r>
            <w:r>
              <w:rPr>
                <w:rFonts w:hint="default" w:ascii="Times New Roman" w:hAnsi="Times New Roman" w:eastAsia="方正仿宋_GBK" w:cs="Times New Roman"/>
                <w:color w:val="auto"/>
                <w:spacing w:val="-1"/>
                <w:sz w:val="28"/>
                <w:szCs w:val="28"/>
                <w:lang w:eastAsia="zh-CN"/>
              </w:rPr>
              <w:t>1</w:t>
            </w:r>
            <w:r>
              <w:rPr>
                <w:rFonts w:hint="default" w:ascii="方正仿宋_GBK" w:hAnsi="方正仿宋_GBK" w:eastAsia="方正仿宋_GBK" w:cs="方正仿宋_GBK"/>
                <w:color w:val="auto"/>
                <w:spacing w:val="-1"/>
                <w:sz w:val="28"/>
                <w:szCs w:val="28"/>
                <w:lang w:eastAsia="zh-CN"/>
              </w:rPr>
              <w:t>分。</w:t>
            </w:r>
          </w:p>
        </w:tc>
        <w:tc>
          <w:tcPr>
            <w:tcW w:w="316" w:type="pct"/>
            <w:vMerge w:val="restart"/>
            <w:vAlign w:val="center"/>
          </w:tcPr>
          <w:p w14:paraId="07F3BF31">
            <w:pPr>
              <w:widowControl/>
              <w:spacing w:line="440" w:lineRule="exact"/>
              <w:rPr>
                <w:rFonts w:hint="default" w:ascii="Times New Roman" w:hAnsi="Times New Roman" w:eastAsia="方正仿宋_GBK" w:cs="Times New Roman"/>
                <w:b/>
                <w:bCs/>
                <w:color w:val="auto"/>
                <w:kern w:val="0"/>
                <w:sz w:val="28"/>
                <w:szCs w:val="28"/>
              </w:rPr>
            </w:pPr>
          </w:p>
        </w:tc>
      </w:tr>
      <w:tr w14:paraId="6D4F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320" w:type="pct"/>
            <w:vMerge w:val="continue"/>
            <w:vAlign w:val="center"/>
          </w:tcPr>
          <w:p w14:paraId="4400DFDF">
            <w:pPr>
              <w:widowControl/>
              <w:spacing w:line="440" w:lineRule="exact"/>
              <w:rPr>
                <w:color w:val="auto"/>
                <w:sz w:val="28"/>
                <w:szCs w:val="28"/>
              </w:rPr>
            </w:pPr>
          </w:p>
        </w:tc>
        <w:tc>
          <w:tcPr>
            <w:tcW w:w="464" w:type="pct"/>
            <w:vMerge w:val="continue"/>
            <w:shd w:val="clear" w:color="auto" w:fill="auto"/>
            <w:vAlign w:val="center"/>
          </w:tcPr>
          <w:p w14:paraId="1C3961DB">
            <w:pPr>
              <w:widowControl/>
              <w:spacing w:line="440" w:lineRule="exact"/>
              <w:rPr>
                <w:color w:val="auto"/>
                <w:sz w:val="28"/>
                <w:szCs w:val="28"/>
              </w:rPr>
            </w:pPr>
          </w:p>
        </w:tc>
        <w:tc>
          <w:tcPr>
            <w:tcW w:w="392" w:type="pct"/>
            <w:vMerge w:val="continue"/>
            <w:shd w:val="clear" w:color="auto" w:fill="auto"/>
            <w:vAlign w:val="center"/>
          </w:tcPr>
          <w:p w14:paraId="152AB206">
            <w:pPr>
              <w:widowControl/>
              <w:spacing w:line="440" w:lineRule="exact"/>
              <w:rPr>
                <w:color w:val="auto"/>
                <w:sz w:val="28"/>
                <w:szCs w:val="28"/>
              </w:rPr>
            </w:pPr>
          </w:p>
        </w:tc>
        <w:tc>
          <w:tcPr>
            <w:tcW w:w="363" w:type="pct"/>
            <w:shd w:val="clear" w:color="auto" w:fill="auto"/>
            <w:vAlign w:val="center"/>
          </w:tcPr>
          <w:p w14:paraId="423D2F2A">
            <w:pPr>
              <w:widowControl/>
              <w:spacing w:line="440" w:lineRule="exact"/>
              <w:jc w:val="center"/>
              <w:rPr>
                <w:rFonts w:hint="eastAsia" w:ascii="方正仿宋_GBK" w:hAnsi="方正仿宋_GBK" w:eastAsia="方正仿宋_GBK" w:cs="方正仿宋_GBK"/>
                <w:color w:val="auto"/>
                <w:w w:val="95"/>
                <w:sz w:val="28"/>
                <w:szCs w:val="28"/>
              </w:rPr>
            </w:pPr>
            <w:r>
              <w:rPr>
                <w:rFonts w:hint="eastAsia" w:ascii="方正仿宋_GBK" w:hAnsi="方正仿宋_GBK" w:eastAsia="方正仿宋_GBK" w:cs="方正仿宋_GBK"/>
                <w:color w:val="auto"/>
                <w:w w:val="95"/>
                <w:sz w:val="28"/>
                <w:szCs w:val="28"/>
              </w:rPr>
              <w:t>数据应用</w:t>
            </w:r>
          </w:p>
        </w:tc>
        <w:tc>
          <w:tcPr>
            <w:tcW w:w="1102" w:type="pct"/>
            <w:vMerge w:val="continue"/>
            <w:shd w:val="clear" w:color="auto" w:fill="auto"/>
            <w:vAlign w:val="center"/>
          </w:tcPr>
          <w:p w14:paraId="7EEAE76E">
            <w:pPr>
              <w:widowControl/>
              <w:spacing w:line="440" w:lineRule="exact"/>
              <w:rPr>
                <w:rFonts w:hint="eastAsia" w:ascii="方正仿宋_GBK" w:hAnsi="方正仿宋_GBK" w:eastAsia="方正仿宋_GBK" w:cs="方正仿宋_GBK"/>
                <w:color w:val="auto"/>
                <w:w w:val="95"/>
                <w:sz w:val="28"/>
                <w:szCs w:val="28"/>
              </w:rPr>
            </w:pPr>
          </w:p>
        </w:tc>
        <w:tc>
          <w:tcPr>
            <w:tcW w:w="246" w:type="pct"/>
            <w:vMerge w:val="continue"/>
            <w:shd w:val="clear" w:color="auto" w:fill="auto"/>
            <w:vAlign w:val="center"/>
          </w:tcPr>
          <w:p w14:paraId="2299C343">
            <w:pPr>
              <w:widowControl/>
              <w:spacing w:line="440" w:lineRule="exact"/>
              <w:rPr>
                <w:rFonts w:hint="eastAsia" w:ascii="方正仿宋_GBK" w:hAnsi="方正仿宋_GBK" w:eastAsia="方正仿宋_GBK" w:cs="方正仿宋_GBK"/>
                <w:color w:val="auto"/>
                <w:w w:val="95"/>
                <w:sz w:val="28"/>
                <w:szCs w:val="28"/>
              </w:rPr>
            </w:pPr>
          </w:p>
        </w:tc>
        <w:tc>
          <w:tcPr>
            <w:tcW w:w="1793" w:type="pct"/>
            <w:shd w:val="clear" w:color="auto" w:fill="auto"/>
            <w:vAlign w:val="center"/>
          </w:tcPr>
          <w:p w14:paraId="4518AE22">
            <w:pPr>
              <w:widowControl/>
              <w:spacing w:line="440" w:lineRule="exact"/>
              <w:rPr>
                <w:rFonts w:hint="eastAsia" w:ascii="方正仿宋_GBK" w:hAnsi="方正仿宋_GBK" w:eastAsia="方正仿宋_GBK" w:cs="方正仿宋_GBK"/>
                <w:color w:val="auto"/>
                <w:w w:val="95"/>
                <w:sz w:val="28"/>
                <w:szCs w:val="28"/>
              </w:rPr>
            </w:pPr>
            <w:r>
              <w:rPr>
                <w:rFonts w:hint="eastAsia" w:ascii="方正仿宋_GBK" w:hAnsi="方正仿宋_GBK" w:eastAsia="方正仿宋_GBK" w:cs="方正仿宋_GBK"/>
                <w:color w:val="auto"/>
                <w:spacing w:val="-1"/>
                <w:sz w:val="28"/>
                <w:szCs w:val="28"/>
                <w:lang w:eastAsia="zh-CN"/>
              </w:rPr>
              <w:t>利用岩土工程信息模型进行可视化表达应用</w:t>
            </w:r>
            <w:r>
              <w:rPr>
                <w:rFonts w:hint="eastAsia" w:ascii="方正仿宋_GBK" w:hAnsi="方正仿宋_GBK" w:eastAsia="方正仿宋_GBK" w:cs="方正仿宋_GBK"/>
                <w:color w:val="auto"/>
                <w:kern w:val="0"/>
                <w:sz w:val="28"/>
                <w:szCs w:val="28"/>
              </w:rPr>
              <w:t>，</w:t>
            </w:r>
            <w:r>
              <w:rPr>
                <w:rFonts w:hint="default" w:ascii="Times New Roman" w:hAnsi="Times New Roman" w:eastAsia="方正仿宋_GBK" w:cs="Times New Roman"/>
                <w:color w:val="auto"/>
                <w:kern w:val="0"/>
                <w:sz w:val="28"/>
                <w:szCs w:val="28"/>
              </w:rPr>
              <w:t>得1分。</w:t>
            </w:r>
          </w:p>
        </w:tc>
        <w:tc>
          <w:tcPr>
            <w:tcW w:w="316" w:type="pct"/>
            <w:vMerge w:val="continue"/>
            <w:vAlign w:val="center"/>
          </w:tcPr>
          <w:p w14:paraId="3B50F058">
            <w:pPr>
              <w:widowControl/>
              <w:spacing w:line="440" w:lineRule="exact"/>
              <w:rPr>
                <w:rFonts w:hint="eastAsia" w:ascii="方正仿宋_GBK" w:hAnsi="方正仿宋_GBK" w:eastAsia="方正仿宋_GBK" w:cs="方正仿宋_GBK"/>
                <w:color w:val="auto"/>
                <w:w w:val="95"/>
                <w:sz w:val="28"/>
                <w:szCs w:val="28"/>
              </w:rPr>
            </w:pPr>
          </w:p>
        </w:tc>
      </w:tr>
      <w:tr w14:paraId="4312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320" w:type="pct"/>
            <w:vMerge w:val="continue"/>
            <w:vAlign w:val="center"/>
          </w:tcPr>
          <w:p w14:paraId="6729FAC3">
            <w:pPr>
              <w:widowControl/>
              <w:spacing w:line="440" w:lineRule="exact"/>
              <w:rPr>
                <w:rFonts w:hint="default" w:ascii="Times New Roman" w:hAnsi="Times New Roman" w:cs="Times New Roman"/>
                <w:color w:val="auto"/>
                <w:sz w:val="28"/>
                <w:szCs w:val="28"/>
              </w:rPr>
            </w:pPr>
          </w:p>
        </w:tc>
        <w:tc>
          <w:tcPr>
            <w:tcW w:w="464" w:type="pct"/>
            <w:vMerge w:val="continue"/>
            <w:shd w:val="clear" w:color="auto" w:fill="auto"/>
            <w:vAlign w:val="center"/>
          </w:tcPr>
          <w:p w14:paraId="095C2B0A">
            <w:pPr>
              <w:widowControl/>
              <w:spacing w:line="440" w:lineRule="exact"/>
              <w:rPr>
                <w:rFonts w:hint="default" w:ascii="Times New Roman" w:hAnsi="Times New Roman" w:cs="Times New Roman"/>
                <w:color w:val="auto"/>
                <w:sz w:val="28"/>
                <w:szCs w:val="28"/>
              </w:rPr>
            </w:pPr>
          </w:p>
        </w:tc>
        <w:tc>
          <w:tcPr>
            <w:tcW w:w="392" w:type="pct"/>
            <w:vMerge w:val="continue"/>
            <w:shd w:val="clear" w:color="auto" w:fill="auto"/>
            <w:vAlign w:val="center"/>
          </w:tcPr>
          <w:p w14:paraId="25880867">
            <w:pPr>
              <w:widowControl/>
              <w:spacing w:line="440" w:lineRule="exact"/>
              <w:rPr>
                <w:rFonts w:hint="default" w:ascii="Times New Roman" w:hAnsi="Times New Roman" w:cs="Times New Roman"/>
                <w:color w:val="auto"/>
                <w:sz w:val="28"/>
                <w:szCs w:val="28"/>
              </w:rPr>
            </w:pPr>
          </w:p>
        </w:tc>
        <w:tc>
          <w:tcPr>
            <w:tcW w:w="363" w:type="pct"/>
            <w:shd w:val="clear" w:color="auto" w:fill="auto"/>
            <w:vAlign w:val="center"/>
          </w:tcPr>
          <w:p w14:paraId="4D4EB120">
            <w:pPr>
              <w:widowControl/>
              <w:spacing w:line="420" w:lineRule="exact"/>
              <w:jc w:val="center"/>
              <w:rPr>
                <w:rFonts w:hint="default" w:ascii="Times New Roman" w:hAnsi="Times New Roman" w:cs="Times New Roman" w:eastAsiaTheme="minorEastAsia"/>
                <w:color w:val="auto"/>
                <w:kern w:val="2"/>
                <w:sz w:val="28"/>
                <w:szCs w:val="28"/>
                <w:lang w:val="en-US" w:eastAsia="zh-CN" w:bidi="ar-SA"/>
              </w:rPr>
            </w:pPr>
            <w:r>
              <w:rPr>
                <w:rFonts w:hint="eastAsia" w:ascii="方正仿宋_GBK" w:hAnsi="方正仿宋_GBK" w:eastAsia="方正仿宋_GBK" w:cs="方正仿宋_GBK"/>
                <w:color w:val="auto"/>
                <w:sz w:val="28"/>
                <w:szCs w:val="28"/>
              </w:rPr>
              <w:t>数据交付</w:t>
            </w:r>
          </w:p>
        </w:tc>
        <w:tc>
          <w:tcPr>
            <w:tcW w:w="1102" w:type="pct"/>
            <w:vMerge w:val="continue"/>
            <w:shd w:val="clear" w:color="auto" w:fill="auto"/>
            <w:vAlign w:val="center"/>
          </w:tcPr>
          <w:p w14:paraId="7426FE70">
            <w:pPr>
              <w:widowControl/>
              <w:spacing w:line="440" w:lineRule="exact"/>
              <w:rPr>
                <w:rFonts w:hint="default" w:ascii="Times New Roman" w:hAnsi="Times New Roman" w:cs="Times New Roman"/>
                <w:color w:val="auto"/>
                <w:sz w:val="28"/>
                <w:szCs w:val="28"/>
              </w:rPr>
            </w:pPr>
          </w:p>
        </w:tc>
        <w:tc>
          <w:tcPr>
            <w:tcW w:w="246" w:type="pct"/>
            <w:vMerge w:val="continue"/>
            <w:shd w:val="clear" w:color="auto" w:fill="auto"/>
            <w:vAlign w:val="center"/>
          </w:tcPr>
          <w:p w14:paraId="02F9E72A">
            <w:pPr>
              <w:widowControl/>
              <w:spacing w:line="440" w:lineRule="exact"/>
              <w:rPr>
                <w:rFonts w:hint="default" w:ascii="Times New Roman" w:hAnsi="Times New Roman" w:cs="Times New Roman"/>
                <w:color w:val="auto"/>
                <w:sz w:val="28"/>
                <w:szCs w:val="28"/>
              </w:rPr>
            </w:pPr>
          </w:p>
        </w:tc>
        <w:tc>
          <w:tcPr>
            <w:tcW w:w="1793" w:type="pct"/>
            <w:shd w:val="clear" w:color="auto" w:fill="auto"/>
            <w:vAlign w:val="center"/>
          </w:tcPr>
          <w:p w14:paraId="6FF12A45">
            <w:pPr>
              <w:widowControl/>
              <w:spacing w:line="420" w:lineRule="exact"/>
              <w:rPr>
                <w:rFonts w:hint="eastAsia" w:ascii="Times New Roman" w:hAnsi="Times New Roman" w:eastAsia="方正仿宋_GBK" w:cs="Times New Roman"/>
                <w:color w:val="auto"/>
                <w:kern w:val="0"/>
                <w:sz w:val="28"/>
                <w:szCs w:val="28"/>
                <w:lang w:eastAsia="zh-CN"/>
              </w:rPr>
            </w:pPr>
            <w:r>
              <w:rPr>
                <w:rFonts w:hint="eastAsia" w:ascii="方正仿宋_GBK" w:hAnsi="方正仿宋_GBK" w:eastAsia="方正仿宋_GBK" w:cs="方正仿宋_GBK"/>
                <w:color w:val="auto"/>
                <w:spacing w:val="-1"/>
                <w:sz w:val="28"/>
                <w:szCs w:val="28"/>
                <w:lang w:eastAsia="zh-CN"/>
              </w:rPr>
              <w:t>利用岩土工程信息模型进行分析评价应用，</w:t>
            </w:r>
            <w:r>
              <w:rPr>
                <w:rFonts w:hint="default" w:ascii="Times New Roman" w:hAnsi="Times New Roman" w:eastAsia="方正仿宋_GBK" w:cs="Times New Roman"/>
                <w:color w:val="auto"/>
                <w:kern w:val="0"/>
                <w:sz w:val="28"/>
                <w:szCs w:val="28"/>
              </w:rPr>
              <w:t>得1分</w:t>
            </w:r>
            <w:r>
              <w:rPr>
                <w:rFonts w:hint="eastAsia" w:ascii="Times New Roman" w:hAnsi="Times New Roman" w:eastAsia="方正仿宋_GBK" w:cs="Times New Roman"/>
                <w:color w:val="auto"/>
                <w:kern w:val="0"/>
                <w:sz w:val="28"/>
                <w:szCs w:val="28"/>
                <w:lang w:eastAsia="zh-CN"/>
              </w:rPr>
              <w:t>。</w:t>
            </w:r>
          </w:p>
        </w:tc>
        <w:tc>
          <w:tcPr>
            <w:tcW w:w="316" w:type="pct"/>
            <w:vAlign w:val="center"/>
          </w:tcPr>
          <w:p w14:paraId="43524425">
            <w:pPr>
              <w:widowControl/>
              <w:spacing w:line="440" w:lineRule="exact"/>
              <w:jc w:val="center"/>
              <w:rPr>
                <w:rFonts w:hint="default" w:ascii="Times New Roman" w:hAnsi="Times New Roman" w:eastAsia="方正仿宋_GBK" w:cs="Times New Roman"/>
                <w:color w:val="auto"/>
                <w:kern w:val="0"/>
                <w:sz w:val="28"/>
                <w:szCs w:val="28"/>
              </w:rPr>
            </w:pPr>
          </w:p>
        </w:tc>
      </w:tr>
      <w:tr w14:paraId="03DE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320" w:type="pct"/>
            <w:vMerge w:val="continue"/>
            <w:vAlign w:val="center"/>
          </w:tcPr>
          <w:p w14:paraId="18B5AE14">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6F7B3B33">
            <w:pPr>
              <w:widowControl/>
              <w:spacing w:line="440" w:lineRule="exact"/>
              <w:jc w:val="center"/>
              <w:rPr>
                <w:rFonts w:hint="default" w:ascii="Times New Roman" w:hAnsi="Times New Roman" w:eastAsia="宋体" w:cs="Times New Roman"/>
                <w:color w:val="auto"/>
                <w:sz w:val="28"/>
                <w:szCs w:val="28"/>
              </w:rPr>
            </w:pPr>
          </w:p>
        </w:tc>
        <w:tc>
          <w:tcPr>
            <w:tcW w:w="392" w:type="pct"/>
            <w:vMerge w:val="restart"/>
            <w:shd w:val="clear" w:color="auto" w:fill="auto"/>
            <w:vAlign w:val="center"/>
          </w:tcPr>
          <w:p w14:paraId="37F0DCB7">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设计阶段</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w:t>
            </w:r>
            <w:r>
              <w:rPr>
                <w:rFonts w:hint="eastAsia" w:ascii="Times New Roman" w:hAnsi="Times New Roman" w:eastAsia="方正仿宋_GBK" w:cs="Times New Roman"/>
                <w:color w:val="auto"/>
                <w:kern w:val="0"/>
                <w:sz w:val="28"/>
                <w:szCs w:val="28"/>
                <w:lang w:val="en-US" w:eastAsia="zh-CN"/>
              </w:rPr>
              <w:t>3</w:t>
            </w:r>
            <w:r>
              <w:rPr>
                <w:rFonts w:hint="default" w:ascii="Times New Roman" w:hAnsi="Times New Roman" w:eastAsia="方正仿宋_GBK" w:cs="Times New Roman"/>
                <w:color w:val="auto"/>
                <w:kern w:val="0"/>
                <w:sz w:val="28"/>
                <w:szCs w:val="28"/>
              </w:rPr>
              <w:t>分）</w:t>
            </w:r>
          </w:p>
        </w:tc>
        <w:tc>
          <w:tcPr>
            <w:tcW w:w="363" w:type="pct"/>
            <w:shd w:val="clear" w:color="auto" w:fill="auto"/>
            <w:vAlign w:val="center"/>
          </w:tcPr>
          <w:p w14:paraId="4D69E848">
            <w:pPr>
              <w:pStyle w:val="4"/>
              <w:spacing w:before="30"/>
              <w:ind w:left="166" w:leftChars="0"/>
              <w:jc w:val="center"/>
              <w:rPr>
                <w:rFonts w:hint="default" w:ascii="Times New Roman" w:hAnsi="Times New Roman" w:cs="Times New Roman" w:eastAsiaTheme="minorEastAsia"/>
                <w:color w:val="auto"/>
                <w:kern w:val="2"/>
                <w:sz w:val="28"/>
                <w:szCs w:val="28"/>
                <w:lang w:val="en-US" w:eastAsia="zh-CN" w:bidi="ar-SA"/>
              </w:rPr>
            </w:pPr>
            <w:r>
              <w:rPr>
                <w:rFonts w:hint="default" w:ascii="Times New Roman" w:hAnsi="Times New Roman" w:eastAsia="方正仿宋_GBK" w:cs="Times New Roman"/>
                <w:color w:val="auto"/>
                <w:kern w:val="0"/>
                <w:sz w:val="28"/>
                <w:szCs w:val="28"/>
                <w:lang w:val="en-US" w:eastAsia="zh-CN"/>
              </w:rPr>
              <w:t>BIM</w:t>
            </w:r>
            <w:r>
              <w:rPr>
                <w:rFonts w:hint="eastAsia" w:ascii="Times New Roman" w:hAnsi="Times New Roman" w:eastAsia="方正仿宋_GBK" w:cs="Times New Roman"/>
                <w:color w:val="auto"/>
                <w:kern w:val="0"/>
                <w:sz w:val="28"/>
                <w:szCs w:val="28"/>
                <w:lang w:val="en-US" w:eastAsia="zh-CN"/>
              </w:rPr>
              <w:t>协同</w:t>
            </w:r>
          </w:p>
        </w:tc>
        <w:tc>
          <w:tcPr>
            <w:tcW w:w="1102" w:type="pct"/>
            <w:vMerge w:val="restart"/>
            <w:shd w:val="clear" w:color="auto" w:fill="auto"/>
            <w:vAlign w:val="center"/>
          </w:tcPr>
          <w:p w14:paraId="37EB40C1">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用BIM</w:t>
            </w:r>
            <w:r>
              <w:rPr>
                <w:rFonts w:hint="eastAsia" w:ascii="Times New Roman" w:hAnsi="Times New Roman" w:eastAsia="方正仿宋_GBK" w:cs="Times New Roman"/>
                <w:color w:val="auto"/>
                <w:kern w:val="0"/>
                <w:sz w:val="28"/>
                <w:szCs w:val="28"/>
                <w:lang w:eastAsia="zh-CN"/>
              </w:rPr>
              <w:t>正向设计</w:t>
            </w:r>
            <w:r>
              <w:rPr>
                <w:rFonts w:hint="default" w:ascii="Times New Roman" w:hAnsi="Times New Roman" w:eastAsia="方正仿宋_GBK" w:cs="Times New Roman"/>
                <w:color w:val="auto"/>
                <w:kern w:val="0"/>
                <w:sz w:val="28"/>
                <w:szCs w:val="28"/>
              </w:rPr>
              <w:t>，</w:t>
            </w:r>
            <w:r>
              <w:rPr>
                <w:rFonts w:hint="default" w:ascii="Times New Roman" w:hAnsi="Times New Roman" w:eastAsia="方正仿宋_GBK" w:cs="Times New Roman"/>
                <w:color w:val="auto"/>
                <w:kern w:val="0"/>
                <w:sz w:val="28"/>
                <w:szCs w:val="28"/>
                <w:lang w:val="en-US" w:eastAsia="zh-CN"/>
              </w:rPr>
              <w:t>AI</w:t>
            </w:r>
            <w:r>
              <w:rPr>
                <w:rFonts w:hint="eastAsia" w:ascii="Times New Roman" w:hAnsi="Times New Roman" w:eastAsia="方正仿宋_GBK" w:cs="Times New Roman"/>
                <w:color w:val="auto"/>
                <w:kern w:val="0"/>
                <w:sz w:val="28"/>
                <w:szCs w:val="28"/>
                <w:lang w:val="en-US" w:eastAsia="zh-CN"/>
              </w:rPr>
              <w:t>智能辅助设计等技术。</w:t>
            </w:r>
          </w:p>
        </w:tc>
        <w:tc>
          <w:tcPr>
            <w:tcW w:w="246" w:type="pct"/>
            <w:vMerge w:val="restart"/>
            <w:shd w:val="clear" w:color="auto" w:fill="auto"/>
            <w:vAlign w:val="center"/>
          </w:tcPr>
          <w:p w14:paraId="1014758F">
            <w:pPr>
              <w:widowControl/>
              <w:spacing w:line="440" w:lineRule="exact"/>
              <w:jc w:val="center"/>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val="en-US" w:eastAsia="zh-CN"/>
              </w:rPr>
              <w:t>3</w:t>
            </w:r>
          </w:p>
        </w:tc>
        <w:tc>
          <w:tcPr>
            <w:tcW w:w="1793" w:type="pct"/>
            <w:shd w:val="clear" w:color="auto" w:fill="auto"/>
            <w:vAlign w:val="center"/>
          </w:tcPr>
          <w:p w14:paraId="650C6712">
            <w:pPr>
              <w:widowControl/>
              <w:spacing w:line="420" w:lineRule="exact"/>
              <w:rPr>
                <w:rFonts w:hint="default" w:ascii="Times New Roman" w:hAnsi="Times New Roman" w:eastAsia="方正仿宋_GBK" w:cs="Times New Roman"/>
                <w:color w:val="auto"/>
                <w:kern w:val="0"/>
                <w:sz w:val="28"/>
                <w:szCs w:val="28"/>
              </w:rPr>
            </w:pPr>
            <w:r>
              <w:rPr>
                <w:rFonts w:hint="eastAsia" w:ascii="方正仿宋_GBK" w:hAnsi="方正仿宋_GBK" w:eastAsia="方正仿宋_GBK" w:cs="方正仿宋_GBK"/>
                <w:color w:val="auto"/>
                <w:spacing w:val="-1"/>
                <w:sz w:val="28"/>
                <w:szCs w:val="28"/>
                <w:lang w:eastAsia="zh-CN"/>
              </w:rPr>
              <w:t>开展多专业进行协同设计，避免专业内部及专业之间由于沟通不畅导致的“错、漏、碰、缺”等问题，得</w:t>
            </w:r>
            <w:r>
              <w:rPr>
                <w:rFonts w:hint="default" w:ascii="Times New Roman" w:hAnsi="Times New Roman" w:eastAsia="方正仿宋_GBK" w:cs="Times New Roman"/>
                <w:color w:val="auto"/>
                <w:spacing w:val="-1"/>
                <w:sz w:val="28"/>
                <w:szCs w:val="28"/>
                <w:lang w:val="en-US" w:eastAsia="zh-CN"/>
              </w:rPr>
              <w:t>1</w:t>
            </w:r>
            <w:r>
              <w:rPr>
                <w:rFonts w:hint="eastAsia" w:ascii="方正仿宋_GBK" w:hAnsi="方正仿宋_GBK" w:eastAsia="方正仿宋_GBK" w:cs="方正仿宋_GBK"/>
                <w:color w:val="auto"/>
                <w:spacing w:val="-1"/>
                <w:sz w:val="28"/>
                <w:szCs w:val="28"/>
                <w:lang w:val="en-US" w:eastAsia="zh-CN"/>
              </w:rPr>
              <w:t>分</w:t>
            </w:r>
            <w:r>
              <w:rPr>
                <w:rFonts w:hint="default" w:ascii="方正仿宋_GBK" w:hAnsi="方正仿宋_GBK" w:eastAsia="方正仿宋_GBK" w:cs="方正仿宋_GBK"/>
                <w:color w:val="auto"/>
                <w:spacing w:val="-1"/>
                <w:sz w:val="28"/>
                <w:szCs w:val="28"/>
                <w:lang w:eastAsia="zh-CN"/>
              </w:rPr>
              <w:t>。</w:t>
            </w:r>
          </w:p>
        </w:tc>
        <w:tc>
          <w:tcPr>
            <w:tcW w:w="316" w:type="pct"/>
            <w:vMerge w:val="restart"/>
            <w:vAlign w:val="center"/>
          </w:tcPr>
          <w:p w14:paraId="5F24006F">
            <w:pPr>
              <w:widowControl/>
              <w:spacing w:line="440" w:lineRule="exact"/>
              <w:jc w:val="center"/>
              <w:rPr>
                <w:rFonts w:hint="default" w:ascii="Times New Roman" w:hAnsi="Times New Roman" w:eastAsia="方正仿宋_GBK" w:cs="Times New Roman"/>
                <w:color w:val="auto"/>
                <w:kern w:val="0"/>
                <w:sz w:val="28"/>
                <w:szCs w:val="28"/>
              </w:rPr>
            </w:pPr>
          </w:p>
        </w:tc>
      </w:tr>
      <w:tr w14:paraId="4A32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320" w:type="pct"/>
            <w:vMerge w:val="continue"/>
            <w:vAlign w:val="center"/>
          </w:tcPr>
          <w:p w14:paraId="321F42A6">
            <w:pPr>
              <w:pStyle w:val="4"/>
              <w:spacing w:before="30"/>
              <w:ind w:left="166" w:leftChars="0"/>
              <w:jc w:val="center"/>
              <w:rPr>
                <w:color w:val="auto"/>
                <w:sz w:val="28"/>
                <w:szCs w:val="28"/>
              </w:rPr>
            </w:pPr>
          </w:p>
        </w:tc>
        <w:tc>
          <w:tcPr>
            <w:tcW w:w="464" w:type="pct"/>
            <w:vMerge w:val="continue"/>
            <w:shd w:val="clear" w:color="auto" w:fill="auto"/>
            <w:vAlign w:val="center"/>
          </w:tcPr>
          <w:p w14:paraId="14DCC04F">
            <w:pPr>
              <w:pStyle w:val="4"/>
              <w:spacing w:before="30"/>
              <w:ind w:left="166" w:leftChars="0"/>
              <w:jc w:val="center"/>
              <w:rPr>
                <w:color w:val="auto"/>
                <w:sz w:val="28"/>
                <w:szCs w:val="28"/>
              </w:rPr>
            </w:pPr>
          </w:p>
        </w:tc>
        <w:tc>
          <w:tcPr>
            <w:tcW w:w="392" w:type="pct"/>
            <w:vMerge w:val="continue"/>
            <w:shd w:val="clear" w:color="auto" w:fill="auto"/>
            <w:vAlign w:val="center"/>
          </w:tcPr>
          <w:p w14:paraId="5251DE79">
            <w:pPr>
              <w:pStyle w:val="4"/>
              <w:spacing w:before="30"/>
              <w:ind w:left="166" w:leftChars="0"/>
              <w:jc w:val="center"/>
              <w:rPr>
                <w:color w:val="auto"/>
                <w:sz w:val="28"/>
                <w:szCs w:val="28"/>
              </w:rPr>
            </w:pPr>
          </w:p>
        </w:tc>
        <w:tc>
          <w:tcPr>
            <w:tcW w:w="363" w:type="pct"/>
            <w:shd w:val="clear" w:color="auto" w:fill="auto"/>
            <w:vAlign w:val="center"/>
          </w:tcPr>
          <w:p w14:paraId="62A9BF47">
            <w:pPr>
              <w:widowControl/>
              <w:spacing w:line="440" w:lineRule="exact"/>
              <w:jc w:val="center"/>
              <w:rPr>
                <w:rFonts w:hint="default" w:ascii="Times New Roman" w:hAnsi="Times New Roman" w:cs="Times New Roman" w:eastAsiaTheme="minorEastAsia"/>
                <w:color w:val="auto"/>
                <w:kern w:val="2"/>
                <w:sz w:val="28"/>
                <w:szCs w:val="28"/>
                <w:lang w:val="en-US" w:eastAsia="zh-CN" w:bidi="ar-SA"/>
              </w:rPr>
            </w:pPr>
            <w:r>
              <w:rPr>
                <w:rFonts w:hint="eastAsia" w:ascii="Times New Roman" w:hAnsi="Times New Roman" w:eastAsia="方正仿宋_GBK" w:cs="Times New Roman"/>
                <w:color w:val="auto"/>
                <w:kern w:val="0"/>
                <w:sz w:val="28"/>
                <w:szCs w:val="28"/>
                <w:lang w:eastAsia="zh-CN"/>
              </w:rPr>
              <w:t>智能辅助设计</w:t>
            </w:r>
          </w:p>
        </w:tc>
        <w:tc>
          <w:tcPr>
            <w:tcW w:w="1102" w:type="pct"/>
            <w:vMerge w:val="continue"/>
            <w:shd w:val="clear" w:color="auto" w:fill="auto"/>
            <w:vAlign w:val="center"/>
          </w:tcPr>
          <w:p w14:paraId="30B4F1D7">
            <w:pPr>
              <w:pStyle w:val="4"/>
              <w:spacing w:before="30"/>
              <w:ind w:left="166" w:leftChars="0"/>
              <w:jc w:val="center"/>
              <w:rPr>
                <w:rFonts w:hint="default" w:ascii="Times New Roman" w:hAnsi="Times New Roman" w:cs="Times New Roman" w:eastAsiaTheme="minorEastAsia"/>
                <w:color w:val="auto"/>
                <w:kern w:val="2"/>
                <w:sz w:val="28"/>
                <w:szCs w:val="28"/>
                <w:lang w:val="en-US" w:eastAsia="zh-CN" w:bidi="ar-SA"/>
              </w:rPr>
            </w:pPr>
          </w:p>
        </w:tc>
        <w:tc>
          <w:tcPr>
            <w:tcW w:w="246" w:type="pct"/>
            <w:vMerge w:val="continue"/>
            <w:shd w:val="clear" w:color="auto" w:fill="auto"/>
            <w:vAlign w:val="center"/>
          </w:tcPr>
          <w:p w14:paraId="6A37385A">
            <w:pPr>
              <w:pStyle w:val="4"/>
              <w:spacing w:before="30"/>
              <w:ind w:left="166" w:leftChars="0"/>
              <w:jc w:val="center"/>
              <w:rPr>
                <w:rFonts w:hint="default" w:ascii="Times New Roman" w:hAnsi="Times New Roman" w:cs="Times New Roman" w:eastAsiaTheme="minorEastAsia"/>
                <w:color w:val="auto"/>
                <w:kern w:val="2"/>
                <w:sz w:val="28"/>
                <w:szCs w:val="28"/>
                <w:lang w:val="en-US" w:eastAsia="zh-CN" w:bidi="ar-SA"/>
              </w:rPr>
            </w:pPr>
          </w:p>
        </w:tc>
        <w:tc>
          <w:tcPr>
            <w:tcW w:w="1793" w:type="pct"/>
            <w:shd w:val="clear" w:color="auto" w:fill="auto"/>
            <w:vAlign w:val="center"/>
          </w:tcPr>
          <w:p w14:paraId="238E548B">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eastAsia" w:ascii="方正仿宋_GBK" w:hAnsi="方正仿宋_GBK" w:eastAsia="方正仿宋_GBK" w:cs="方正仿宋_GBK"/>
                <w:color w:val="auto"/>
                <w:spacing w:val="-1"/>
                <w:sz w:val="28"/>
                <w:szCs w:val="28"/>
                <w:lang w:eastAsia="zh-CN"/>
              </w:rPr>
              <w:t>采用数据模型进行数字化交付</w:t>
            </w:r>
            <w:r>
              <w:rPr>
                <w:rFonts w:hint="eastAsia" w:ascii="Times New Roman" w:hAnsi="Times New Roman" w:eastAsia="方正仿宋_GBK" w:cs="Times New Roman"/>
                <w:color w:val="auto"/>
                <w:kern w:val="0"/>
                <w:sz w:val="28"/>
                <w:szCs w:val="28"/>
                <w:lang w:eastAsia="zh-CN"/>
              </w:rPr>
              <w:t>，</w:t>
            </w:r>
            <w:r>
              <w:rPr>
                <w:rFonts w:hint="eastAsia" w:ascii="方正仿宋_GBK" w:hAnsi="方正仿宋_GBK" w:eastAsia="方正仿宋_GBK" w:cs="方正仿宋_GBK"/>
                <w:color w:val="auto"/>
                <w:spacing w:val="-11"/>
                <w:sz w:val="28"/>
                <w:szCs w:val="28"/>
                <w:lang w:eastAsia="zh-CN"/>
              </w:rPr>
              <w:t>实现建设工程项目各参与方的协同工作和信息共享，</w:t>
            </w:r>
            <w:r>
              <w:rPr>
                <w:rFonts w:hint="default" w:ascii="Times New Roman" w:hAnsi="Times New Roman" w:eastAsia="方正仿宋_GBK" w:cs="Times New Roman"/>
                <w:color w:val="auto"/>
                <w:kern w:val="0"/>
                <w:sz w:val="28"/>
                <w:szCs w:val="28"/>
              </w:rPr>
              <w:t>得</w:t>
            </w:r>
            <w:r>
              <w:rPr>
                <w:rFonts w:hint="eastAsia" w:ascii="Times New Roman" w:hAnsi="Times New Roman" w:eastAsia="方正仿宋_GBK" w:cs="Times New Roman"/>
                <w:color w:val="auto"/>
                <w:kern w:val="0"/>
                <w:sz w:val="28"/>
                <w:szCs w:val="28"/>
                <w:lang w:val="en-US" w:eastAsia="zh-CN"/>
              </w:rPr>
              <w:t>1</w:t>
            </w:r>
            <w:r>
              <w:rPr>
                <w:rFonts w:hint="default" w:ascii="Times New Roman" w:hAnsi="Times New Roman" w:eastAsia="方正仿宋_GBK" w:cs="Times New Roman"/>
                <w:color w:val="auto"/>
                <w:kern w:val="0"/>
                <w:sz w:val="28"/>
                <w:szCs w:val="28"/>
              </w:rPr>
              <w:t>分。</w:t>
            </w:r>
          </w:p>
        </w:tc>
        <w:tc>
          <w:tcPr>
            <w:tcW w:w="316" w:type="pct"/>
            <w:vMerge w:val="continue"/>
            <w:vAlign w:val="center"/>
          </w:tcPr>
          <w:p w14:paraId="0BE87E8C">
            <w:pPr>
              <w:pStyle w:val="4"/>
              <w:spacing w:before="30"/>
              <w:ind w:left="166" w:leftChars="0"/>
              <w:jc w:val="center"/>
              <w:rPr>
                <w:rFonts w:hint="default" w:ascii="Times New Roman" w:hAnsi="Times New Roman" w:cs="Times New Roman" w:eastAsiaTheme="minorEastAsia"/>
                <w:color w:val="auto"/>
                <w:kern w:val="2"/>
                <w:sz w:val="32"/>
                <w:szCs w:val="32"/>
                <w:lang w:val="en-US" w:eastAsia="zh-CN" w:bidi="ar-SA"/>
              </w:rPr>
            </w:pPr>
          </w:p>
        </w:tc>
      </w:tr>
      <w:tr w14:paraId="5086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20" w:type="pct"/>
            <w:vMerge w:val="continue"/>
            <w:vAlign w:val="center"/>
          </w:tcPr>
          <w:p w14:paraId="3711E484">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7CB42A07">
            <w:pPr>
              <w:widowControl/>
              <w:spacing w:line="440" w:lineRule="exact"/>
              <w:jc w:val="center"/>
              <w:rPr>
                <w:rFonts w:hint="default" w:ascii="Times New Roman" w:hAnsi="Times New Roman" w:eastAsia="宋体" w:cs="Times New Roman"/>
                <w:color w:val="auto"/>
                <w:sz w:val="28"/>
                <w:szCs w:val="28"/>
              </w:rPr>
            </w:pPr>
          </w:p>
        </w:tc>
        <w:tc>
          <w:tcPr>
            <w:tcW w:w="392" w:type="pct"/>
            <w:vMerge w:val="continue"/>
            <w:shd w:val="clear" w:color="auto" w:fill="auto"/>
            <w:vAlign w:val="center"/>
          </w:tcPr>
          <w:p w14:paraId="6A4876F6">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shd w:val="clear" w:color="auto" w:fill="auto"/>
            <w:vAlign w:val="center"/>
          </w:tcPr>
          <w:p w14:paraId="7D2235D3">
            <w:pPr>
              <w:widowControl/>
              <w:spacing w:line="440" w:lineRule="exact"/>
              <w:jc w:val="center"/>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数据交付</w:t>
            </w:r>
          </w:p>
        </w:tc>
        <w:tc>
          <w:tcPr>
            <w:tcW w:w="1102" w:type="pct"/>
            <w:vMerge w:val="continue"/>
            <w:shd w:val="clear" w:color="auto" w:fill="auto"/>
            <w:vAlign w:val="center"/>
          </w:tcPr>
          <w:p w14:paraId="70849787">
            <w:pPr>
              <w:widowControl/>
              <w:spacing w:line="440" w:lineRule="exact"/>
              <w:jc w:val="center"/>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432731FB">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30BCC1A5">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在施工图设计文件中编制</w:t>
            </w:r>
            <w:r>
              <w:rPr>
                <w:rFonts w:hint="default" w:ascii="Times New Roman" w:hAnsi="Times New Roman" w:eastAsia="方正仿宋_GBK" w:cs="Times New Roman"/>
                <w:color w:val="auto"/>
                <w:kern w:val="0"/>
                <w:sz w:val="28"/>
                <w:szCs w:val="28"/>
              </w:rPr>
              <w:t>智能建造技术应用设计专篇，得</w:t>
            </w:r>
            <w:r>
              <w:rPr>
                <w:rFonts w:hint="eastAsia" w:ascii="Times New Roman" w:hAnsi="Times New Roman" w:eastAsia="方正仿宋_GBK" w:cs="Times New Roman"/>
                <w:color w:val="auto"/>
                <w:kern w:val="0"/>
                <w:sz w:val="28"/>
                <w:szCs w:val="28"/>
                <w:lang w:val="en-US" w:eastAsia="zh-CN"/>
              </w:rPr>
              <w:t>1</w:t>
            </w:r>
            <w:r>
              <w:rPr>
                <w:rFonts w:hint="default" w:ascii="Times New Roman" w:hAnsi="Times New Roman" w:eastAsia="方正仿宋_GBK" w:cs="Times New Roman"/>
                <w:color w:val="auto"/>
                <w:kern w:val="0"/>
                <w:sz w:val="28"/>
                <w:szCs w:val="28"/>
              </w:rPr>
              <w:t>分。</w:t>
            </w:r>
          </w:p>
        </w:tc>
        <w:tc>
          <w:tcPr>
            <w:tcW w:w="316" w:type="pct"/>
            <w:vAlign w:val="center"/>
          </w:tcPr>
          <w:p w14:paraId="504AF778">
            <w:pPr>
              <w:widowControl/>
              <w:spacing w:line="440" w:lineRule="exact"/>
              <w:jc w:val="center"/>
              <w:rPr>
                <w:rFonts w:hint="default" w:ascii="Times New Roman" w:hAnsi="Times New Roman" w:eastAsia="方正仿宋_GBK" w:cs="Times New Roman"/>
                <w:color w:val="auto"/>
                <w:kern w:val="0"/>
                <w:sz w:val="28"/>
                <w:szCs w:val="28"/>
              </w:rPr>
            </w:pPr>
          </w:p>
        </w:tc>
      </w:tr>
      <w:tr w14:paraId="257E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320" w:type="pct"/>
            <w:vMerge w:val="continue"/>
            <w:vAlign w:val="center"/>
          </w:tcPr>
          <w:p w14:paraId="2BD0EA4C">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4F870A64">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restart"/>
            <w:shd w:val="clear" w:color="auto" w:fill="auto"/>
            <w:vAlign w:val="center"/>
          </w:tcPr>
          <w:p w14:paraId="5AB214D2">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施工阶段</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（22分）</w:t>
            </w:r>
          </w:p>
        </w:tc>
        <w:tc>
          <w:tcPr>
            <w:tcW w:w="363" w:type="pct"/>
            <w:vMerge w:val="restart"/>
            <w:shd w:val="clear" w:color="auto" w:fill="auto"/>
            <w:vAlign w:val="center"/>
          </w:tcPr>
          <w:p w14:paraId="6577A31C">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人员管理</w:t>
            </w:r>
          </w:p>
          <w:p w14:paraId="10D591B6">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（4分）</w:t>
            </w:r>
          </w:p>
        </w:tc>
        <w:tc>
          <w:tcPr>
            <w:tcW w:w="1102" w:type="pct"/>
            <w:vMerge w:val="restart"/>
            <w:shd w:val="clear" w:color="auto" w:fill="auto"/>
            <w:vAlign w:val="center"/>
          </w:tcPr>
          <w:p w14:paraId="5C69FC3D">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采用宁勤绩、实名制闸机、人脸识别、无感考勤、电子围栏、视频监控、定位信标、智能安全帽、AI技术、无人机等技术</w:t>
            </w:r>
            <w:r>
              <w:rPr>
                <w:rFonts w:hint="eastAsia" w:ascii="Times New Roman" w:hAnsi="Times New Roman" w:eastAsia="方正仿宋_GBK" w:cs="Times New Roman"/>
                <w:color w:val="auto"/>
                <w:kern w:val="0"/>
                <w:sz w:val="28"/>
                <w:szCs w:val="28"/>
                <w:lang w:eastAsia="zh-CN"/>
              </w:rPr>
              <w:t>对施工现场人员进行管理。</w:t>
            </w:r>
          </w:p>
        </w:tc>
        <w:tc>
          <w:tcPr>
            <w:tcW w:w="246" w:type="pct"/>
            <w:vMerge w:val="restart"/>
            <w:shd w:val="clear" w:color="auto" w:fill="auto"/>
            <w:vAlign w:val="center"/>
          </w:tcPr>
          <w:p w14:paraId="73850806">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w:t>
            </w:r>
          </w:p>
        </w:tc>
        <w:tc>
          <w:tcPr>
            <w:tcW w:w="1793" w:type="pct"/>
            <w:shd w:val="clear" w:color="auto" w:fill="auto"/>
            <w:vAlign w:val="center"/>
          </w:tcPr>
          <w:p w14:paraId="1164B0B7">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建立</w:t>
            </w:r>
            <w:r>
              <w:rPr>
                <w:rFonts w:hint="eastAsia" w:ascii="Times New Roman" w:hAnsi="Times New Roman" w:eastAsia="方正仿宋_GBK" w:cs="Times New Roman"/>
                <w:color w:val="auto"/>
                <w:kern w:val="0"/>
                <w:sz w:val="28"/>
                <w:szCs w:val="28"/>
                <w:lang w:eastAsia="zh-CN"/>
              </w:rPr>
              <w:t>全部</w:t>
            </w:r>
            <w:r>
              <w:rPr>
                <w:rFonts w:hint="default" w:ascii="Times New Roman" w:hAnsi="Times New Roman" w:eastAsia="方正仿宋_GBK" w:cs="Times New Roman"/>
                <w:color w:val="auto"/>
                <w:kern w:val="0"/>
                <w:sz w:val="28"/>
                <w:szCs w:val="28"/>
              </w:rPr>
              <w:t>人员电子档案，实现现场管理人员、劳务人员、临时人员进出场信息全覆盖</w:t>
            </w:r>
            <w:r>
              <w:rPr>
                <w:rFonts w:hint="eastAsia" w:ascii="Times New Roman" w:hAnsi="Times New Roman" w:eastAsia="方正仿宋_GBK" w:cs="Times New Roman"/>
                <w:color w:val="auto"/>
                <w:kern w:val="0"/>
                <w:sz w:val="28"/>
                <w:szCs w:val="28"/>
                <w:lang w:eastAsia="zh-CN"/>
              </w:rPr>
              <w:t>，每实现一项</w:t>
            </w:r>
            <w:r>
              <w:rPr>
                <w:rFonts w:hint="default" w:ascii="Times New Roman" w:hAnsi="Times New Roman" w:eastAsia="方正仿宋_GBK" w:cs="Times New Roman"/>
                <w:color w:val="auto"/>
                <w:kern w:val="0"/>
                <w:sz w:val="28"/>
                <w:szCs w:val="28"/>
              </w:rPr>
              <w:t>得</w:t>
            </w:r>
            <w:r>
              <w:rPr>
                <w:rFonts w:hint="eastAsia" w:ascii="Times New Roman" w:hAnsi="Times New Roman" w:eastAsia="方正仿宋_GBK" w:cs="Times New Roman"/>
                <w:color w:val="auto"/>
                <w:kern w:val="0"/>
                <w:sz w:val="28"/>
                <w:szCs w:val="28"/>
                <w:lang w:val="en-US" w:eastAsia="zh-CN"/>
              </w:rPr>
              <w:t>0.5</w:t>
            </w:r>
            <w:r>
              <w:rPr>
                <w:rFonts w:hint="default" w:ascii="Times New Roman" w:hAnsi="Times New Roman" w:eastAsia="方正仿宋_GBK" w:cs="Times New Roman"/>
                <w:color w:val="auto"/>
                <w:kern w:val="0"/>
                <w:sz w:val="28"/>
                <w:szCs w:val="28"/>
              </w:rPr>
              <w:t>分</w:t>
            </w:r>
            <w:r>
              <w:rPr>
                <w:rFonts w:hint="eastAsia" w:ascii="Times New Roman" w:hAnsi="Times New Roman" w:eastAsia="方正仿宋_GBK" w:cs="Times New Roman"/>
                <w:color w:val="auto"/>
                <w:kern w:val="0"/>
                <w:sz w:val="28"/>
                <w:szCs w:val="28"/>
                <w:lang w:eastAsia="zh-CN"/>
              </w:rPr>
              <w:t>，共</w:t>
            </w:r>
            <w:r>
              <w:rPr>
                <w:rFonts w:hint="default" w:ascii="Times New Roman" w:hAnsi="Times New Roman" w:eastAsia="方正仿宋_GBK" w:cs="Times New Roman"/>
                <w:color w:val="auto"/>
                <w:kern w:val="0"/>
                <w:sz w:val="28"/>
                <w:szCs w:val="28"/>
              </w:rPr>
              <w:t>得</w:t>
            </w:r>
            <w:r>
              <w:rPr>
                <w:rFonts w:hint="eastAsia" w:ascii="Times New Roman" w:hAnsi="Times New Roman" w:eastAsia="方正仿宋_GBK" w:cs="Times New Roman"/>
                <w:color w:val="auto"/>
                <w:kern w:val="0"/>
                <w:sz w:val="28"/>
                <w:szCs w:val="28"/>
                <w:lang w:val="en-US" w:eastAsia="zh-CN"/>
              </w:rPr>
              <w:t>2</w:t>
            </w:r>
            <w:r>
              <w:rPr>
                <w:rFonts w:hint="default" w:ascii="Times New Roman" w:hAnsi="Times New Roman" w:eastAsia="方正仿宋_GBK" w:cs="Times New Roman"/>
                <w:color w:val="auto"/>
                <w:kern w:val="0"/>
                <w:sz w:val="28"/>
                <w:szCs w:val="28"/>
              </w:rPr>
              <w:t>分。</w:t>
            </w:r>
          </w:p>
        </w:tc>
        <w:tc>
          <w:tcPr>
            <w:tcW w:w="316" w:type="pct"/>
            <w:vAlign w:val="center"/>
          </w:tcPr>
          <w:p w14:paraId="707BE708">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09F7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320" w:type="pct"/>
            <w:vMerge w:val="continue"/>
            <w:vAlign w:val="center"/>
          </w:tcPr>
          <w:p w14:paraId="70B1E65C">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3B76C0C9">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shd w:val="clear" w:color="auto" w:fill="auto"/>
            <w:vAlign w:val="center"/>
          </w:tcPr>
          <w:p w14:paraId="1F291ADB">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04C6EC1F">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20B75B3B">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47E48D75">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57D6D334">
            <w:pPr>
              <w:widowControl/>
              <w:spacing w:line="420" w:lineRule="exact"/>
              <w:rPr>
                <w:rStyle w:val="23"/>
                <w:rFonts w:hint="eastAsia"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kern w:val="0"/>
                <w:sz w:val="28"/>
                <w:szCs w:val="28"/>
              </w:rPr>
              <w:t>实现劳务人员的定位与轨迹管理，得1分</w:t>
            </w:r>
            <w:r>
              <w:rPr>
                <w:rFonts w:hint="default" w:ascii="Times New Roman" w:hAnsi="Times New Roman" w:eastAsia="方正仿宋_GBK" w:cs="Times New Roman"/>
                <w:color w:val="auto"/>
                <w:kern w:val="0"/>
                <w:sz w:val="28"/>
                <w:szCs w:val="28"/>
                <w:lang w:eastAsia="zh-CN"/>
              </w:rPr>
              <w:t>。</w:t>
            </w:r>
          </w:p>
        </w:tc>
        <w:tc>
          <w:tcPr>
            <w:tcW w:w="316" w:type="pct"/>
            <w:vAlign w:val="center"/>
          </w:tcPr>
          <w:p w14:paraId="2F8AB8D8">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0F5A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320" w:type="pct"/>
            <w:vMerge w:val="continue"/>
            <w:vAlign w:val="center"/>
          </w:tcPr>
          <w:p w14:paraId="604D1F7E">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4FD44517">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shd w:val="clear" w:color="auto" w:fill="auto"/>
            <w:vAlign w:val="center"/>
          </w:tcPr>
          <w:p w14:paraId="467D75BB">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0E970071">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22113B43">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0C4BA763">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1C18D946">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实现对未戴安全帽、未穿反光衣、危险区域闯入等违规行为进行自动识别并及时报警，得</w:t>
            </w:r>
            <w:r>
              <w:rPr>
                <w:rFonts w:hint="eastAsia" w:ascii="Times New Roman" w:hAnsi="Times New Roman" w:eastAsia="方正仿宋_GBK" w:cs="Times New Roman"/>
                <w:color w:val="auto"/>
                <w:kern w:val="0"/>
                <w:sz w:val="28"/>
                <w:szCs w:val="28"/>
                <w:lang w:val="en-US" w:eastAsia="zh-CN"/>
              </w:rPr>
              <w:t>1</w:t>
            </w:r>
            <w:r>
              <w:rPr>
                <w:rFonts w:hint="default" w:ascii="Times New Roman" w:hAnsi="Times New Roman" w:eastAsia="方正仿宋_GBK" w:cs="Times New Roman"/>
                <w:color w:val="auto"/>
                <w:kern w:val="0"/>
                <w:sz w:val="28"/>
                <w:szCs w:val="28"/>
              </w:rPr>
              <w:t>分。</w:t>
            </w:r>
          </w:p>
        </w:tc>
        <w:tc>
          <w:tcPr>
            <w:tcW w:w="316" w:type="pct"/>
            <w:vAlign w:val="center"/>
          </w:tcPr>
          <w:p w14:paraId="7F88FF98">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68FA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320" w:type="pct"/>
            <w:vMerge w:val="continue"/>
            <w:vAlign w:val="center"/>
          </w:tcPr>
          <w:p w14:paraId="045630EA">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1461B184">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4FA98747">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restart"/>
            <w:shd w:val="clear" w:color="auto" w:fill="auto"/>
            <w:vAlign w:val="center"/>
          </w:tcPr>
          <w:p w14:paraId="6C6B34A5">
            <w:pPr>
              <w:widowControl/>
              <w:spacing w:line="440" w:lineRule="exact"/>
              <w:jc w:val="center"/>
              <w:rPr>
                <w:rStyle w:val="23"/>
                <w:rFonts w:hint="default" w:ascii="Times New Roman" w:hAnsi="Times New Roman" w:eastAsia="方正仿宋_GBK" w:cs="Times New Roman"/>
                <w:color w:val="auto"/>
                <w:sz w:val="28"/>
                <w:szCs w:val="28"/>
              </w:rPr>
            </w:pPr>
            <w:r>
              <w:rPr>
                <w:rStyle w:val="23"/>
                <w:rFonts w:hint="default" w:ascii="Times New Roman" w:hAnsi="Times New Roman" w:eastAsia="方正仿宋_GBK" w:cs="Times New Roman"/>
                <w:color w:val="auto"/>
                <w:sz w:val="28"/>
                <w:szCs w:val="28"/>
              </w:rPr>
              <w:t>机械设备管理</w:t>
            </w:r>
          </w:p>
          <w:p w14:paraId="0CDD6F96">
            <w:pPr>
              <w:widowControl/>
              <w:spacing w:line="440" w:lineRule="exact"/>
              <w:jc w:val="center"/>
              <w:rPr>
                <w:rStyle w:val="23"/>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kern w:val="0"/>
                <w:sz w:val="28"/>
                <w:szCs w:val="28"/>
              </w:rPr>
              <w:t>（5分）</w:t>
            </w:r>
          </w:p>
        </w:tc>
        <w:tc>
          <w:tcPr>
            <w:tcW w:w="1102" w:type="pct"/>
            <w:vMerge w:val="restart"/>
            <w:shd w:val="clear" w:color="auto" w:fill="auto"/>
            <w:vAlign w:val="center"/>
          </w:tcPr>
          <w:p w14:paraId="20295188">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采用数字孪生、无人机监控等技术</w:t>
            </w:r>
            <w:r>
              <w:rPr>
                <w:rFonts w:hint="eastAsia" w:ascii="Times New Roman" w:hAnsi="Times New Roman" w:eastAsia="方正仿宋_GBK" w:cs="Times New Roman"/>
                <w:color w:val="auto"/>
                <w:kern w:val="0"/>
                <w:sz w:val="28"/>
                <w:szCs w:val="28"/>
                <w:lang w:eastAsia="zh-CN"/>
              </w:rPr>
              <w:t>对</w:t>
            </w:r>
            <w:r>
              <w:rPr>
                <w:rFonts w:hint="default" w:ascii="Times New Roman" w:hAnsi="Times New Roman" w:eastAsia="方正仿宋_GBK" w:cs="Times New Roman"/>
                <w:color w:val="auto"/>
                <w:kern w:val="0"/>
                <w:sz w:val="28"/>
                <w:szCs w:val="28"/>
              </w:rPr>
              <w:t>起重机械、施工升降机、施工机器人等机械相关作业数据</w:t>
            </w:r>
            <w:r>
              <w:rPr>
                <w:rFonts w:hint="eastAsia" w:ascii="Times New Roman" w:hAnsi="Times New Roman" w:eastAsia="方正仿宋_GBK" w:cs="Times New Roman"/>
                <w:color w:val="auto"/>
                <w:kern w:val="0"/>
                <w:sz w:val="28"/>
                <w:szCs w:val="28"/>
                <w:lang w:eastAsia="zh-CN"/>
              </w:rPr>
              <w:t>进行管理。</w:t>
            </w:r>
          </w:p>
        </w:tc>
        <w:tc>
          <w:tcPr>
            <w:tcW w:w="246" w:type="pct"/>
            <w:vMerge w:val="restart"/>
            <w:shd w:val="clear" w:color="auto" w:fill="auto"/>
            <w:vAlign w:val="center"/>
          </w:tcPr>
          <w:p w14:paraId="33AAFDDA">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5</w:t>
            </w:r>
          </w:p>
        </w:tc>
        <w:tc>
          <w:tcPr>
            <w:tcW w:w="1793" w:type="pct"/>
            <w:vAlign w:val="center"/>
          </w:tcPr>
          <w:p w14:paraId="5E71DC71">
            <w:pPr>
              <w:widowControl/>
              <w:spacing w:line="420" w:lineRule="exact"/>
              <w:rPr>
                <w:rFonts w:hint="eastAsia"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建立机械设备管理电子台账，实现塔吊、施工升降机、卸料平台、施工机器人等智能装备的在线管理，得2分。</w:t>
            </w:r>
          </w:p>
        </w:tc>
        <w:tc>
          <w:tcPr>
            <w:tcW w:w="316" w:type="pct"/>
            <w:vAlign w:val="center"/>
          </w:tcPr>
          <w:p w14:paraId="504B1B21">
            <w:pPr>
              <w:widowControl/>
              <w:spacing w:line="440" w:lineRule="exact"/>
              <w:jc w:val="center"/>
              <w:rPr>
                <w:rFonts w:hint="default" w:ascii="Times New Roman" w:hAnsi="Times New Roman" w:eastAsia="仿宋" w:cs="Times New Roman"/>
                <w:color w:val="auto"/>
                <w:kern w:val="0"/>
                <w:sz w:val="28"/>
                <w:szCs w:val="28"/>
              </w:rPr>
            </w:pPr>
          </w:p>
        </w:tc>
      </w:tr>
      <w:tr w14:paraId="2ABD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320" w:type="pct"/>
            <w:vMerge w:val="continue"/>
            <w:vAlign w:val="center"/>
          </w:tcPr>
          <w:p w14:paraId="28812583">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7A8D066A">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777628D3">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561E0D91">
            <w:pPr>
              <w:widowControl/>
              <w:spacing w:line="440" w:lineRule="exact"/>
              <w:jc w:val="center"/>
              <w:rPr>
                <w:rStyle w:val="23"/>
                <w:rFonts w:hint="default" w:ascii="Times New Roman" w:hAnsi="Times New Roman" w:eastAsia="方正仿宋_GBK" w:cs="Times New Roman"/>
                <w:color w:val="auto"/>
                <w:sz w:val="28"/>
                <w:szCs w:val="28"/>
              </w:rPr>
            </w:pPr>
          </w:p>
        </w:tc>
        <w:tc>
          <w:tcPr>
            <w:tcW w:w="1102" w:type="pct"/>
            <w:vMerge w:val="continue"/>
            <w:shd w:val="clear" w:color="auto" w:fill="auto"/>
            <w:vAlign w:val="center"/>
          </w:tcPr>
          <w:p w14:paraId="18065425">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19E37E6C">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vAlign w:val="center"/>
          </w:tcPr>
          <w:p w14:paraId="1BAA0CB0">
            <w:pPr>
              <w:widowControl/>
              <w:spacing w:line="420" w:lineRule="exact"/>
              <w:rPr>
                <w:rFonts w:hint="eastAsia"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rPr>
              <w:t>基于BIM三维场地布置模型，实时显示智能装备、施工机器人等设备的位置和状态，并记录工作时长、面积、轨迹等内容，为决策提供依据。得3分</w:t>
            </w:r>
            <w:r>
              <w:rPr>
                <w:rFonts w:hint="default" w:ascii="Times New Roman" w:hAnsi="Times New Roman" w:eastAsia="仿宋" w:cs="Times New Roman"/>
                <w:color w:val="auto"/>
                <w:kern w:val="0"/>
                <w:sz w:val="28"/>
                <w:szCs w:val="28"/>
                <w:lang w:eastAsia="zh-CN"/>
              </w:rPr>
              <w:t>。</w:t>
            </w:r>
          </w:p>
        </w:tc>
        <w:tc>
          <w:tcPr>
            <w:tcW w:w="316" w:type="pct"/>
            <w:vAlign w:val="center"/>
          </w:tcPr>
          <w:p w14:paraId="1D12934E">
            <w:pPr>
              <w:widowControl/>
              <w:spacing w:line="440" w:lineRule="exact"/>
              <w:jc w:val="center"/>
              <w:rPr>
                <w:rFonts w:hint="default" w:ascii="Times New Roman" w:hAnsi="Times New Roman" w:eastAsia="仿宋" w:cs="Times New Roman"/>
                <w:color w:val="auto"/>
                <w:kern w:val="0"/>
                <w:sz w:val="28"/>
                <w:szCs w:val="28"/>
              </w:rPr>
            </w:pPr>
          </w:p>
        </w:tc>
      </w:tr>
      <w:tr w14:paraId="6D7F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320" w:type="pct"/>
            <w:vMerge w:val="continue"/>
            <w:vAlign w:val="center"/>
          </w:tcPr>
          <w:p w14:paraId="49091F3F">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58B5CA08">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62CAD5F6">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restart"/>
            <w:shd w:val="clear" w:color="auto" w:fill="auto"/>
            <w:vAlign w:val="center"/>
          </w:tcPr>
          <w:p w14:paraId="3A7E82A0">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材料管理</w:t>
            </w:r>
          </w:p>
          <w:p w14:paraId="157CA94D">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（3分）</w:t>
            </w:r>
          </w:p>
        </w:tc>
        <w:tc>
          <w:tcPr>
            <w:tcW w:w="1102" w:type="pct"/>
            <w:vMerge w:val="restart"/>
            <w:shd w:val="clear" w:color="auto" w:fill="auto"/>
            <w:vAlign w:val="center"/>
          </w:tcPr>
          <w:p w14:paraId="7A83C011">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采用BIM</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条形码、二维码、无线射频</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智能地磅系统和AI</w:t>
            </w:r>
            <w:r>
              <w:rPr>
                <w:rFonts w:hint="eastAsia" w:ascii="Times New Roman" w:hAnsi="Times New Roman" w:eastAsia="方正仿宋_GBK" w:cs="Times New Roman"/>
                <w:color w:val="auto"/>
                <w:kern w:val="0"/>
                <w:sz w:val="28"/>
                <w:szCs w:val="28"/>
                <w:lang w:eastAsia="zh-CN"/>
              </w:rPr>
              <w:t>等</w:t>
            </w:r>
            <w:r>
              <w:rPr>
                <w:rFonts w:hint="default" w:ascii="Times New Roman" w:hAnsi="Times New Roman" w:eastAsia="方正仿宋_GBK" w:cs="Times New Roman"/>
                <w:color w:val="auto"/>
                <w:kern w:val="0"/>
                <w:sz w:val="28"/>
                <w:szCs w:val="28"/>
              </w:rPr>
              <w:t>技术对混凝土、钢筋等大宗物料进出场进行管理。</w:t>
            </w:r>
          </w:p>
        </w:tc>
        <w:tc>
          <w:tcPr>
            <w:tcW w:w="246" w:type="pct"/>
            <w:vMerge w:val="restart"/>
            <w:shd w:val="clear" w:color="auto" w:fill="auto"/>
            <w:vAlign w:val="center"/>
          </w:tcPr>
          <w:p w14:paraId="3BE854F1">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w:t>
            </w:r>
          </w:p>
        </w:tc>
        <w:tc>
          <w:tcPr>
            <w:tcW w:w="1793" w:type="pct"/>
            <w:vAlign w:val="center"/>
          </w:tcPr>
          <w:p w14:paraId="59C36F88">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从BIM模型生成相关材料明细表，实现工程量、材料量等数据的精准管理，得1分</w:t>
            </w:r>
            <w:r>
              <w:rPr>
                <w:rFonts w:hint="eastAsia" w:ascii="Times New Roman" w:hAnsi="Times New Roman" w:eastAsia="方正仿宋_GBK" w:cs="Times New Roman"/>
                <w:color w:val="auto"/>
                <w:kern w:val="0"/>
                <w:sz w:val="28"/>
                <w:szCs w:val="28"/>
                <w:lang w:eastAsia="zh-CN"/>
              </w:rPr>
              <w:t>。</w:t>
            </w:r>
          </w:p>
        </w:tc>
        <w:tc>
          <w:tcPr>
            <w:tcW w:w="316" w:type="pct"/>
            <w:vAlign w:val="center"/>
          </w:tcPr>
          <w:p w14:paraId="2D739773">
            <w:pPr>
              <w:widowControl/>
              <w:spacing w:line="440" w:lineRule="exact"/>
              <w:jc w:val="center"/>
              <w:rPr>
                <w:rStyle w:val="23"/>
                <w:rFonts w:hint="default" w:ascii="Times New Roman" w:hAnsi="Times New Roman" w:eastAsia="方正仿宋_GBK" w:cs="Times New Roman"/>
                <w:color w:val="auto"/>
                <w:sz w:val="28"/>
                <w:szCs w:val="28"/>
              </w:rPr>
            </w:pPr>
          </w:p>
        </w:tc>
      </w:tr>
      <w:tr w14:paraId="140B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20" w:type="pct"/>
            <w:vMerge w:val="continue"/>
            <w:vAlign w:val="center"/>
          </w:tcPr>
          <w:p w14:paraId="5FB483C3">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7B881F52">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0D76AF9B">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4F2B2C3B">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3C1C4936">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523CEAC4">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vAlign w:val="center"/>
          </w:tcPr>
          <w:p w14:paraId="1219B271">
            <w:pPr>
              <w:widowControl/>
              <w:spacing w:line="420" w:lineRule="exact"/>
              <w:rPr>
                <w:rFonts w:hint="default" w:ascii="Times New Roman" w:hAnsi="Times New Roman" w:eastAsia="方正仿宋_GBK" w:cs="Times New Roman"/>
                <w:color w:val="auto"/>
                <w:kern w:val="0"/>
                <w:sz w:val="28"/>
                <w:szCs w:val="28"/>
              </w:rPr>
            </w:pPr>
            <w:r>
              <w:rPr>
                <w:rStyle w:val="23"/>
                <w:rFonts w:hint="default" w:ascii="Times New Roman" w:hAnsi="Times New Roman" w:eastAsia="方正仿宋_GBK" w:cs="Times New Roman"/>
                <w:color w:val="auto"/>
                <w:sz w:val="28"/>
                <w:szCs w:val="28"/>
              </w:rPr>
              <w:t>对部品部件进行数字化管理，实现生产完成、出厂验收、现场安装等全过程管理，得1分。</w:t>
            </w:r>
          </w:p>
        </w:tc>
        <w:tc>
          <w:tcPr>
            <w:tcW w:w="316" w:type="pct"/>
            <w:vAlign w:val="center"/>
          </w:tcPr>
          <w:p w14:paraId="74E71BB0">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2324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320" w:type="pct"/>
            <w:vMerge w:val="continue"/>
            <w:vAlign w:val="center"/>
          </w:tcPr>
          <w:p w14:paraId="35FD106A">
            <w:pPr>
              <w:widowControl/>
              <w:spacing w:line="440" w:lineRule="exact"/>
              <w:rPr>
                <w:rFonts w:hint="default" w:ascii="Times New Roman" w:hAnsi="Times New Roman" w:cs="Times New Roman"/>
                <w:color w:val="auto"/>
                <w:sz w:val="28"/>
                <w:szCs w:val="28"/>
              </w:rPr>
            </w:pPr>
          </w:p>
        </w:tc>
        <w:tc>
          <w:tcPr>
            <w:tcW w:w="464" w:type="pct"/>
            <w:vMerge w:val="continue"/>
            <w:vAlign w:val="center"/>
          </w:tcPr>
          <w:p w14:paraId="2C162C7A">
            <w:pPr>
              <w:widowControl/>
              <w:spacing w:line="440" w:lineRule="exact"/>
              <w:rPr>
                <w:rFonts w:hint="default" w:ascii="Times New Roman" w:hAnsi="Times New Roman" w:cs="Times New Roman"/>
                <w:color w:val="auto"/>
                <w:sz w:val="28"/>
                <w:szCs w:val="28"/>
              </w:rPr>
            </w:pPr>
          </w:p>
        </w:tc>
        <w:tc>
          <w:tcPr>
            <w:tcW w:w="392" w:type="pct"/>
            <w:vMerge w:val="continue"/>
            <w:vAlign w:val="center"/>
          </w:tcPr>
          <w:p w14:paraId="05A21795">
            <w:pPr>
              <w:widowControl/>
              <w:spacing w:line="440" w:lineRule="exact"/>
              <w:rPr>
                <w:rFonts w:hint="default" w:ascii="Times New Roman" w:hAnsi="Times New Roman" w:cs="Times New Roman"/>
                <w:color w:val="auto"/>
                <w:sz w:val="28"/>
                <w:szCs w:val="28"/>
              </w:rPr>
            </w:pPr>
          </w:p>
        </w:tc>
        <w:tc>
          <w:tcPr>
            <w:tcW w:w="363" w:type="pct"/>
            <w:vMerge w:val="continue"/>
            <w:shd w:val="clear" w:color="auto" w:fill="auto"/>
            <w:vAlign w:val="center"/>
          </w:tcPr>
          <w:p w14:paraId="4D4773EF">
            <w:pPr>
              <w:widowControl/>
              <w:spacing w:line="440" w:lineRule="exact"/>
              <w:rPr>
                <w:rFonts w:hint="default" w:ascii="Times New Roman" w:hAnsi="Times New Roman" w:cs="Times New Roman"/>
                <w:color w:val="auto"/>
                <w:sz w:val="28"/>
                <w:szCs w:val="28"/>
              </w:rPr>
            </w:pPr>
          </w:p>
        </w:tc>
        <w:tc>
          <w:tcPr>
            <w:tcW w:w="1102" w:type="pct"/>
            <w:vMerge w:val="continue"/>
            <w:shd w:val="clear" w:color="auto" w:fill="auto"/>
            <w:vAlign w:val="center"/>
          </w:tcPr>
          <w:p w14:paraId="04FE2683">
            <w:pPr>
              <w:widowControl/>
              <w:spacing w:line="440" w:lineRule="exact"/>
              <w:rPr>
                <w:rFonts w:hint="default" w:ascii="Times New Roman" w:hAnsi="Times New Roman" w:cs="Times New Roman"/>
                <w:color w:val="auto"/>
                <w:sz w:val="28"/>
                <w:szCs w:val="28"/>
              </w:rPr>
            </w:pPr>
          </w:p>
        </w:tc>
        <w:tc>
          <w:tcPr>
            <w:tcW w:w="246" w:type="pct"/>
            <w:vMerge w:val="continue"/>
            <w:shd w:val="clear" w:color="auto" w:fill="auto"/>
            <w:vAlign w:val="center"/>
          </w:tcPr>
          <w:p w14:paraId="42291F87">
            <w:pPr>
              <w:widowControl/>
              <w:spacing w:line="440" w:lineRule="exact"/>
              <w:rPr>
                <w:rFonts w:hint="default" w:ascii="Times New Roman" w:hAnsi="Times New Roman" w:cs="Times New Roman"/>
                <w:color w:val="auto"/>
                <w:sz w:val="28"/>
                <w:szCs w:val="28"/>
              </w:rPr>
            </w:pPr>
          </w:p>
        </w:tc>
        <w:tc>
          <w:tcPr>
            <w:tcW w:w="1793" w:type="pct"/>
            <w:vAlign w:val="center"/>
          </w:tcPr>
          <w:p w14:paraId="27DBBB62">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实现自动记录混凝土、钢筋等大宗物料进出场的数量和时间，得1分。</w:t>
            </w:r>
          </w:p>
        </w:tc>
        <w:tc>
          <w:tcPr>
            <w:tcW w:w="316" w:type="pct"/>
            <w:vAlign w:val="center"/>
          </w:tcPr>
          <w:p w14:paraId="7EA119F5">
            <w:pPr>
              <w:widowControl/>
              <w:spacing w:line="440" w:lineRule="exact"/>
              <w:jc w:val="center"/>
              <w:rPr>
                <w:rFonts w:hint="default" w:ascii="Times New Roman" w:hAnsi="Times New Roman" w:eastAsia="方正仿宋_GBK" w:cs="Times New Roman"/>
                <w:color w:val="auto"/>
                <w:kern w:val="0"/>
                <w:sz w:val="28"/>
                <w:szCs w:val="28"/>
              </w:rPr>
            </w:pPr>
          </w:p>
        </w:tc>
      </w:tr>
      <w:tr w14:paraId="59E9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320" w:type="pct"/>
            <w:vMerge w:val="continue"/>
            <w:vAlign w:val="center"/>
          </w:tcPr>
          <w:p w14:paraId="24C54899">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45513E0C">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77F0FD39">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restart"/>
            <w:shd w:val="clear" w:color="auto" w:fill="auto"/>
            <w:vAlign w:val="center"/>
          </w:tcPr>
          <w:p w14:paraId="1CB79DF7">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工艺工法管理</w:t>
            </w:r>
          </w:p>
          <w:p w14:paraId="6E2B3DDA">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（3分）</w:t>
            </w:r>
          </w:p>
        </w:tc>
        <w:tc>
          <w:tcPr>
            <w:tcW w:w="1102" w:type="pct"/>
            <w:vMerge w:val="restart"/>
            <w:shd w:val="clear" w:color="auto" w:fill="auto"/>
            <w:vAlign w:val="center"/>
          </w:tcPr>
          <w:p w14:paraId="5952EAD2">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用BIM、二维码、AR等</w:t>
            </w:r>
            <w:r>
              <w:rPr>
                <w:rFonts w:hint="eastAsia" w:ascii="Times New Roman" w:hAnsi="Times New Roman" w:eastAsia="方正仿宋_GBK" w:cs="Times New Roman"/>
                <w:color w:val="auto"/>
                <w:kern w:val="0"/>
                <w:sz w:val="28"/>
                <w:szCs w:val="28"/>
                <w:lang w:eastAsia="zh-CN"/>
              </w:rPr>
              <w:t>技术</w:t>
            </w:r>
            <w:r>
              <w:rPr>
                <w:rFonts w:hint="default" w:ascii="Times New Roman" w:hAnsi="Times New Roman" w:eastAsia="方正仿宋_GBK" w:cs="Times New Roman"/>
                <w:color w:val="auto"/>
                <w:kern w:val="0"/>
                <w:sz w:val="28"/>
                <w:szCs w:val="28"/>
              </w:rPr>
              <w:t>对施工重难点区域、重点专项方案和重要工序进行</w:t>
            </w:r>
            <w:r>
              <w:rPr>
                <w:rFonts w:hint="eastAsia" w:ascii="Times New Roman" w:hAnsi="Times New Roman" w:eastAsia="方正仿宋_GBK" w:cs="Times New Roman"/>
                <w:color w:val="auto"/>
                <w:kern w:val="0"/>
                <w:sz w:val="28"/>
                <w:szCs w:val="28"/>
                <w:lang w:eastAsia="zh-CN"/>
              </w:rPr>
              <w:t>管理</w:t>
            </w:r>
            <w:r>
              <w:rPr>
                <w:rFonts w:hint="default" w:ascii="Times New Roman" w:hAnsi="Times New Roman" w:eastAsia="方正仿宋_GBK" w:cs="Times New Roman"/>
                <w:color w:val="auto"/>
                <w:kern w:val="0"/>
                <w:sz w:val="28"/>
                <w:szCs w:val="28"/>
              </w:rPr>
              <w:t>。</w:t>
            </w:r>
          </w:p>
        </w:tc>
        <w:tc>
          <w:tcPr>
            <w:tcW w:w="246" w:type="pct"/>
            <w:vMerge w:val="restart"/>
            <w:shd w:val="clear" w:color="auto" w:fill="auto"/>
            <w:vAlign w:val="center"/>
          </w:tcPr>
          <w:p w14:paraId="3B01B3FE">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w:t>
            </w:r>
          </w:p>
        </w:tc>
        <w:tc>
          <w:tcPr>
            <w:tcW w:w="1793" w:type="pct"/>
            <w:shd w:val="clear" w:color="auto" w:fill="auto"/>
            <w:vAlign w:val="center"/>
          </w:tcPr>
          <w:p w14:paraId="60917F74">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实现在线浏览三维模型，可查看BIM模型相关几何信息、构件信息、设备信息、施工过程信息等，得1分。</w:t>
            </w:r>
          </w:p>
        </w:tc>
        <w:tc>
          <w:tcPr>
            <w:tcW w:w="316" w:type="pct"/>
            <w:vAlign w:val="center"/>
          </w:tcPr>
          <w:p w14:paraId="097137D3">
            <w:pPr>
              <w:widowControl/>
              <w:spacing w:line="440" w:lineRule="exact"/>
              <w:jc w:val="center"/>
              <w:rPr>
                <w:rFonts w:hint="default" w:ascii="Times New Roman" w:hAnsi="Times New Roman" w:eastAsia="方正仿宋_GBK" w:cs="Times New Roman"/>
                <w:color w:val="auto"/>
                <w:kern w:val="0"/>
                <w:sz w:val="28"/>
                <w:szCs w:val="28"/>
              </w:rPr>
            </w:pPr>
          </w:p>
        </w:tc>
      </w:tr>
      <w:tr w14:paraId="0514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320" w:type="pct"/>
            <w:vMerge w:val="continue"/>
            <w:vAlign w:val="center"/>
          </w:tcPr>
          <w:p w14:paraId="466269CF">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7A90CD3A">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58CDC8D5">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4FF5CADF">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4AEDC586">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3EA2E199">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3C272D1A">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采用三维技术制作可视化交底文件，利用平台进行BIM模型、三维可视化文件学习并制作现场二维码实时查看，得1分</w:t>
            </w:r>
            <w:r>
              <w:rPr>
                <w:rFonts w:hint="default" w:ascii="Times New Roman" w:hAnsi="Times New Roman" w:eastAsia="方正仿宋_GBK" w:cs="Times New Roman"/>
                <w:color w:val="auto"/>
                <w:kern w:val="0"/>
                <w:sz w:val="28"/>
                <w:szCs w:val="28"/>
                <w:lang w:eastAsia="zh-CN"/>
              </w:rPr>
              <w:t>。</w:t>
            </w:r>
          </w:p>
        </w:tc>
        <w:tc>
          <w:tcPr>
            <w:tcW w:w="316" w:type="pct"/>
            <w:vAlign w:val="center"/>
          </w:tcPr>
          <w:p w14:paraId="352B5757">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58F5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320" w:type="pct"/>
            <w:vMerge w:val="continue"/>
            <w:vAlign w:val="center"/>
          </w:tcPr>
          <w:p w14:paraId="00E105E0">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1D84606C">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3957F8D0">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28895078">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198D0843">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5079B725">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00670B83">
            <w:pPr>
              <w:widowControl/>
              <w:spacing w:line="4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将BIM模型与进度计划关联，动态模拟和实际进度对比，辅助管理人员及时了解各项目进度情况，得1分</w:t>
            </w:r>
            <w:r>
              <w:rPr>
                <w:rFonts w:hint="default" w:ascii="Times New Roman" w:hAnsi="Times New Roman" w:eastAsia="方正仿宋_GBK" w:cs="Times New Roman"/>
                <w:color w:val="auto"/>
                <w:kern w:val="0"/>
                <w:sz w:val="28"/>
                <w:szCs w:val="28"/>
                <w:lang w:eastAsia="zh-CN"/>
              </w:rPr>
              <w:t>。</w:t>
            </w:r>
          </w:p>
        </w:tc>
        <w:tc>
          <w:tcPr>
            <w:tcW w:w="316" w:type="pct"/>
            <w:vAlign w:val="center"/>
          </w:tcPr>
          <w:p w14:paraId="460028F1">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26D7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20" w:type="pct"/>
            <w:vMerge w:val="continue"/>
            <w:vAlign w:val="center"/>
          </w:tcPr>
          <w:p w14:paraId="00B683C3">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46111180">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184137DE">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restart"/>
            <w:shd w:val="clear" w:color="auto" w:fill="auto"/>
            <w:vAlign w:val="center"/>
          </w:tcPr>
          <w:p w14:paraId="40A3DA30">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环境管理</w:t>
            </w:r>
          </w:p>
          <w:p w14:paraId="21541953">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（4分）</w:t>
            </w:r>
          </w:p>
        </w:tc>
        <w:tc>
          <w:tcPr>
            <w:tcW w:w="1102" w:type="pct"/>
            <w:vMerge w:val="restart"/>
            <w:shd w:val="clear" w:color="auto" w:fill="auto"/>
            <w:vAlign w:val="center"/>
          </w:tcPr>
          <w:p w14:paraId="0135F0C1">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用扬尘噪音监测系统、喷淋联动系统、车辆未冲洗抓拍系统、无人机裸土覆盖监测</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智能电表、智能水表等</w:t>
            </w:r>
            <w:r>
              <w:rPr>
                <w:rFonts w:hint="eastAsia" w:ascii="Times New Roman" w:hAnsi="Times New Roman" w:eastAsia="方正仿宋_GBK" w:cs="Times New Roman"/>
                <w:color w:val="auto"/>
                <w:kern w:val="0"/>
                <w:sz w:val="28"/>
                <w:szCs w:val="28"/>
                <w:lang w:eastAsia="zh-CN"/>
              </w:rPr>
              <w:t>技术对</w:t>
            </w:r>
            <w:r>
              <w:rPr>
                <w:rFonts w:hint="default" w:ascii="Times New Roman" w:hAnsi="Times New Roman" w:eastAsia="方正仿宋_GBK" w:cs="Times New Roman"/>
                <w:color w:val="auto"/>
                <w:kern w:val="0"/>
                <w:sz w:val="28"/>
                <w:szCs w:val="28"/>
              </w:rPr>
              <w:t>施工现场</w:t>
            </w:r>
            <w:r>
              <w:rPr>
                <w:rFonts w:hint="eastAsia" w:ascii="Times New Roman" w:hAnsi="Times New Roman" w:eastAsia="方正仿宋_GBK" w:cs="Times New Roman"/>
                <w:color w:val="auto"/>
                <w:kern w:val="0"/>
                <w:sz w:val="28"/>
                <w:szCs w:val="28"/>
                <w:lang w:eastAsia="zh-CN"/>
              </w:rPr>
              <w:t>环境</w:t>
            </w:r>
            <w:r>
              <w:rPr>
                <w:rFonts w:hint="default" w:ascii="Times New Roman" w:hAnsi="Times New Roman" w:eastAsia="方正仿宋_GBK" w:cs="Times New Roman"/>
                <w:color w:val="auto"/>
                <w:kern w:val="0"/>
                <w:sz w:val="28"/>
                <w:szCs w:val="28"/>
              </w:rPr>
              <w:t>进行管理。</w:t>
            </w:r>
          </w:p>
        </w:tc>
        <w:tc>
          <w:tcPr>
            <w:tcW w:w="246" w:type="pct"/>
            <w:vMerge w:val="restart"/>
            <w:shd w:val="clear" w:color="auto" w:fill="auto"/>
            <w:vAlign w:val="center"/>
          </w:tcPr>
          <w:p w14:paraId="22B00EA1">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w:t>
            </w:r>
          </w:p>
        </w:tc>
        <w:tc>
          <w:tcPr>
            <w:tcW w:w="1793" w:type="pct"/>
            <w:shd w:val="clear" w:color="auto" w:fill="auto"/>
            <w:vAlign w:val="center"/>
          </w:tcPr>
          <w:p w14:paraId="0E0D149D">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实现对施工现场的烟雾、噪声、扬尘等参数进行监测，自动报警</w:t>
            </w:r>
            <w:r>
              <w:rPr>
                <w:rFonts w:hint="eastAsia" w:ascii="Times New Roman" w:hAnsi="Times New Roman" w:eastAsia="方正仿宋_GBK" w:cs="Times New Roman"/>
                <w:color w:val="auto"/>
                <w:kern w:val="0"/>
                <w:sz w:val="28"/>
                <w:szCs w:val="28"/>
                <w:lang w:eastAsia="zh-CN"/>
              </w:rPr>
              <w:t>，</w:t>
            </w:r>
            <w:r>
              <w:rPr>
                <w:rFonts w:hint="eastAsia" w:ascii="Times New Roman" w:hAnsi="Times New Roman" w:eastAsia="方正仿宋_GBK" w:cs="Times New Roman"/>
                <w:color w:val="auto"/>
                <w:kern w:val="0"/>
                <w:sz w:val="28"/>
                <w:szCs w:val="28"/>
                <w:lang w:val="en-US" w:eastAsia="zh-CN"/>
              </w:rPr>
              <w:t>得0.5分。</w:t>
            </w:r>
          </w:p>
        </w:tc>
        <w:tc>
          <w:tcPr>
            <w:tcW w:w="316" w:type="pct"/>
            <w:vAlign w:val="center"/>
          </w:tcPr>
          <w:p w14:paraId="7A8982CA">
            <w:pPr>
              <w:widowControl/>
              <w:spacing w:line="440" w:lineRule="exact"/>
              <w:jc w:val="center"/>
              <w:rPr>
                <w:rFonts w:hint="default" w:ascii="Times New Roman" w:hAnsi="Times New Roman" w:eastAsia="方正仿宋_GBK" w:cs="Times New Roman"/>
                <w:color w:val="auto"/>
                <w:kern w:val="0"/>
                <w:sz w:val="28"/>
                <w:szCs w:val="28"/>
              </w:rPr>
            </w:pPr>
          </w:p>
        </w:tc>
      </w:tr>
      <w:tr w14:paraId="5D0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320" w:type="pct"/>
            <w:vMerge w:val="continue"/>
            <w:vAlign w:val="center"/>
          </w:tcPr>
          <w:p w14:paraId="74A805AE">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7D8042F1">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373A9D4F">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78B74301">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629B11EF">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743C948D">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30A18176">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lang w:val="en-US" w:eastAsia="zh-CN"/>
              </w:rPr>
              <w:t>实现对工地车辆车牌、进出时间、车辆类型与装载状态等数据的实时监测与智能分析</w:t>
            </w:r>
            <w:r>
              <w:rPr>
                <w:rFonts w:hint="eastAsia" w:ascii="Times New Roman" w:hAnsi="Times New Roman" w:eastAsia="方正仿宋_GBK" w:cs="Times New Roman"/>
                <w:color w:val="auto"/>
                <w:kern w:val="0"/>
                <w:sz w:val="28"/>
                <w:szCs w:val="28"/>
                <w:lang w:val="en-US" w:eastAsia="zh-CN"/>
              </w:rPr>
              <w:t>，得0.5分。</w:t>
            </w:r>
          </w:p>
        </w:tc>
        <w:tc>
          <w:tcPr>
            <w:tcW w:w="316" w:type="pct"/>
            <w:vAlign w:val="center"/>
          </w:tcPr>
          <w:p w14:paraId="5DA59A25">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111E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320" w:type="pct"/>
            <w:vMerge w:val="continue"/>
            <w:vAlign w:val="center"/>
          </w:tcPr>
          <w:p w14:paraId="4D515AFF">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3843EF5F">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2A9B976D">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32B4C4AE">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557086D3">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1572AD8B">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527977FA">
            <w:pPr>
              <w:widowControl/>
              <w:spacing w:line="420" w:lineRule="exact"/>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实现对采集的环境数据进行实时监测分析，智能控制喷淋装置启停，</w:t>
            </w:r>
            <w:r>
              <w:rPr>
                <w:rFonts w:hint="eastAsia" w:ascii="Times New Roman" w:hAnsi="Times New Roman" w:eastAsia="方正仿宋_GBK" w:cs="Times New Roman"/>
                <w:color w:val="auto"/>
                <w:kern w:val="0"/>
                <w:sz w:val="28"/>
                <w:szCs w:val="28"/>
                <w:lang w:val="en-US" w:eastAsia="zh-CN"/>
              </w:rPr>
              <w:t>得1分。</w:t>
            </w:r>
          </w:p>
        </w:tc>
        <w:tc>
          <w:tcPr>
            <w:tcW w:w="316" w:type="pct"/>
            <w:vAlign w:val="center"/>
          </w:tcPr>
          <w:p w14:paraId="3B9E41CA">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6D1D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320" w:type="pct"/>
            <w:vMerge w:val="continue"/>
            <w:vAlign w:val="center"/>
          </w:tcPr>
          <w:p w14:paraId="30132541">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65422849">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362595E3">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1FED320A">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06125E5A">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0F7415BE">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385F612D">
            <w:pPr>
              <w:widowControl/>
              <w:spacing w:line="4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实现对工地剩余电流、过电流、电压、温度等数据进行实时监测与智能分析，得1分</w:t>
            </w:r>
            <w:r>
              <w:rPr>
                <w:rFonts w:hint="eastAsia" w:ascii="Times New Roman" w:hAnsi="Times New Roman" w:eastAsia="方正仿宋_GBK" w:cs="Times New Roman"/>
                <w:color w:val="auto"/>
                <w:kern w:val="0"/>
                <w:sz w:val="28"/>
                <w:szCs w:val="28"/>
                <w:lang w:eastAsia="zh-CN"/>
              </w:rPr>
              <w:t>。</w:t>
            </w:r>
          </w:p>
        </w:tc>
        <w:tc>
          <w:tcPr>
            <w:tcW w:w="316" w:type="pct"/>
            <w:vMerge w:val="restart"/>
            <w:vAlign w:val="center"/>
          </w:tcPr>
          <w:p w14:paraId="24148CC4">
            <w:pPr>
              <w:widowControl/>
              <w:spacing w:line="440" w:lineRule="exact"/>
              <w:jc w:val="center"/>
              <w:textAlignment w:val="center"/>
              <w:rPr>
                <w:rFonts w:hint="default" w:ascii="Times New Roman" w:hAnsi="Times New Roman" w:eastAsia="方正仿宋_GBK" w:cs="Times New Roman"/>
                <w:color w:val="auto"/>
                <w:kern w:val="0"/>
                <w:sz w:val="28"/>
                <w:szCs w:val="28"/>
              </w:rPr>
            </w:pPr>
          </w:p>
        </w:tc>
      </w:tr>
      <w:tr w14:paraId="1968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20" w:type="pct"/>
            <w:vMerge w:val="continue"/>
            <w:vAlign w:val="center"/>
          </w:tcPr>
          <w:p w14:paraId="0208F9EA">
            <w:pPr>
              <w:widowControl/>
              <w:spacing w:line="420" w:lineRule="exact"/>
              <w:rPr>
                <w:color w:val="auto"/>
              </w:rPr>
            </w:pPr>
          </w:p>
        </w:tc>
        <w:tc>
          <w:tcPr>
            <w:tcW w:w="464" w:type="pct"/>
            <w:vMerge w:val="continue"/>
            <w:vAlign w:val="center"/>
          </w:tcPr>
          <w:p w14:paraId="5AD83D76">
            <w:pPr>
              <w:widowControl/>
              <w:spacing w:line="420" w:lineRule="exact"/>
              <w:rPr>
                <w:color w:val="auto"/>
              </w:rPr>
            </w:pPr>
          </w:p>
        </w:tc>
        <w:tc>
          <w:tcPr>
            <w:tcW w:w="392" w:type="pct"/>
            <w:vMerge w:val="continue"/>
            <w:vAlign w:val="center"/>
          </w:tcPr>
          <w:p w14:paraId="3A7033F9">
            <w:pPr>
              <w:widowControl/>
              <w:spacing w:line="420" w:lineRule="exact"/>
              <w:rPr>
                <w:color w:val="auto"/>
                <w:sz w:val="28"/>
                <w:szCs w:val="28"/>
              </w:rPr>
            </w:pPr>
          </w:p>
        </w:tc>
        <w:tc>
          <w:tcPr>
            <w:tcW w:w="363" w:type="pct"/>
            <w:vMerge w:val="continue"/>
            <w:shd w:val="clear" w:color="auto" w:fill="auto"/>
            <w:vAlign w:val="center"/>
          </w:tcPr>
          <w:p w14:paraId="1A0AC60B">
            <w:pPr>
              <w:widowControl/>
              <w:spacing w:line="420" w:lineRule="exact"/>
              <w:rPr>
                <w:color w:val="auto"/>
                <w:sz w:val="28"/>
                <w:szCs w:val="28"/>
              </w:rPr>
            </w:pPr>
          </w:p>
        </w:tc>
        <w:tc>
          <w:tcPr>
            <w:tcW w:w="1102" w:type="pct"/>
            <w:vMerge w:val="continue"/>
            <w:shd w:val="clear" w:color="auto" w:fill="auto"/>
            <w:vAlign w:val="center"/>
          </w:tcPr>
          <w:p w14:paraId="6F23614D">
            <w:pPr>
              <w:widowControl/>
              <w:spacing w:line="420" w:lineRule="exact"/>
              <w:rPr>
                <w:color w:val="auto"/>
                <w:sz w:val="28"/>
                <w:szCs w:val="28"/>
              </w:rPr>
            </w:pPr>
          </w:p>
        </w:tc>
        <w:tc>
          <w:tcPr>
            <w:tcW w:w="246" w:type="pct"/>
            <w:vMerge w:val="continue"/>
            <w:shd w:val="clear" w:color="auto" w:fill="auto"/>
            <w:vAlign w:val="center"/>
          </w:tcPr>
          <w:p w14:paraId="375AC4C6">
            <w:pPr>
              <w:widowControl/>
              <w:spacing w:line="420" w:lineRule="exact"/>
              <w:rPr>
                <w:color w:val="auto"/>
                <w:sz w:val="28"/>
                <w:szCs w:val="28"/>
              </w:rPr>
            </w:pPr>
          </w:p>
        </w:tc>
        <w:tc>
          <w:tcPr>
            <w:tcW w:w="1793" w:type="pct"/>
            <w:shd w:val="clear" w:color="auto" w:fill="auto"/>
            <w:vAlign w:val="center"/>
          </w:tcPr>
          <w:p w14:paraId="2D2C39D6">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default" w:ascii="Times New Roman" w:hAnsi="Times New Roman" w:eastAsia="方正仿宋_GBK" w:cs="Times New Roman"/>
                <w:color w:val="auto"/>
                <w:kern w:val="0"/>
                <w:sz w:val="28"/>
                <w:szCs w:val="28"/>
              </w:rPr>
              <w:t>实现对工地用水量、水压、流量等数据进行实时监测与智能分析，得1分</w:t>
            </w:r>
            <w:r>
              <w:rPr>
                <w:rFonts w:hint="eastAsia" w:ascii="Times New Roman" w:hAnsi="Times New Roman" w:eastAsia="方正仿宋_GBK" w:cs="Times New Roman"/>
                <w:color w:val="auto"/>
                <w:kern w:val="0"/>
                <w:sz w:val="28"/>
                <w:szCs w:val="28"/>
                <w:lang w:eastAsia="zh-CN"/>
              </w:rPr>
              <w:t>。</w:t>
            </w:r>
          </w:p>
        </w:tc>
        <w:tc>
          <w:tcPr>
            <w:tcW w:w="316" w:type="pct"/>
            <w:vMerge w:val="continue"/>
            <w:vAlign w:val="center"/>
          </w:tcPr>
          <w:p w14:paraId="18D16B04">
            <w:pPr>
              <w:widowControl/>
              <w:spacing w:line="420" w:lineRule="exact"/>
              <w:rPr>
                <w:rFonts w:hint="default" w:ascii="Times New Roman" w:hAnsi="Times New Roman" w:eastAsia="方正仿宋_GBK" w:cs="Times New Roman"/>
                <w:color w:val="auto"/>
                <w:kern w:val="0"/>
                <w:sz w:val="28"/>
                <w:szCs w:val="28"/>
              </w:rPr>
            </w:pPr>
          </w:p>
        </w:tc>
      </w:tr>
      <w:tr w14:paraId="7A93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320" w:type="pct"/>
            <w:vMerge w:val="continue"/>
            <w:vAlign w:val="center"/>
          </w:tcPr>
          <w:p w14:paraId="450F1022">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769C7FAA">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7DDED241">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restart"/>
            <w:shd w:val="clear" w:color="auto" w:fill="auto"/>
            <w:vAlign w:val="center"/>
          </w:tcPr>
          <w:p w14:paraId="29953542">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检测与测量管理</w:t>
            </w:r>
          </w:p>
          <w:p w14:paraId="69BE5385">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（3分）</w:t>
            </w:r>
          </w:p>
        </w:tc>
        <w:tc>
          <w:tcPr>
            <w:tcW w:w="1102" w:type="pct"/>
            <w:vMerge w:val="restart"/>
            <w:shd w:val="clear" w:color="auto" w:fill="auto"/>
            <w:vAlign w:val="center"/>
          </w:tcPr>
          <w:p w14:paraId="4349AEAA">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用深基坑数字化监测系统、桩基工程数字化监测系统、高支模数字化监测系统、智能工具实测实量检测系统、无人机土方测量等技术对</w:t>
            </w:r>
            <w:r>
              <w:rPr>
                <w:rFonts w:hint="eastAsia" w:ascii="Times New Roman" w:hAnsi="Times New Roman" w:eastAsia="方正仿宋_GBK" w:cs="Times New Roman"/>
                <w:color w:val="auto"/>
                <w:kern w:val="0"/>
                <w:sz w:val="28"/>
                <w:szCs w:val="28"/>
                <w:lang w:eastAsia="zh-CN"/>
              </w:rPr>
              <w:t>测量</w:t>
            </w:r>
            <w:r>
              <w:rPr>
                <w:rFonts w:hint="default" w:ascii="Times New Roman" w:hAnsi="Times New Roman" w:eastAsia="方正仿宋_GBK" w:cs="Times New Roman"/>
                <w:color w:val="auto"/>
                <w:kern w:val="0"/>
                <w:sz w:val="28"/>
                <w:szCs w:val="28"/>
              </w:rPr>
              <w:t>进行管理。</w:t>
            </w:r>
          </w:p>
        </w:tc>
        <w:tc>
          <w:tcPr>
            <w:tcW w:w="246" w:type="pct"/>
            <w:vMerge w:val="restart"/>
            <w:shd w:val="clear" w:color="auto" w:fill="auto"/>
            <w:vAlign w:val="center"/>
          </w:tcPr>
          <w:p w14:paraId="1C72B8F9">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3</w:t>
            </w:r>
          </w:p>
        </w:tc>
        <w:tc>
          <w:tcPr>
            <w:tcW w:w="1793" w:type="pct"/>
            <w:shd w:val="clear" w:color="auto" w:fill="auto"/>
            <w:vAlign w:val="center"/>
          </w:tcPr>
          <w:p w14:paraId="2077B4BB">
            <w:pPr>
              <w:widowControl/>
              <w:spacing w:line="420" w:lineRule="exact"/>
              <w:rPr>
                <w:rFonts w:hint="eastAsia" w:ascii="Times New Roman" w:hAnsi="Times New Roman" w:eastAsia="方正仿宋_GBK" w:cs="Times New Roman"/>
                <w:color w:val="auto"/>
                <w:kern w:val="0"/>
                <w:sz w:val="28"/>
                <w:szCs w:val="28"/>
                <w:lang w:eastAsia="zh-CN"/>
              </w:rPr>
            </w:pPr>
            <w:r>
              <w:rPr>
                <w:rStyle w:val="23"/>
                <w:rFonts w:hint="eastAsia" w:ascii="Times New Roman" w:hAnsi="Times New Roman" w:eastAsia="方正仿宋_GBK" w:cs="Times New Roman"/>
                <w:color w:val="auto"/>
                <w:sz w:val="28"/>
                <w:szCs w:val="28"/>
                <w:lang w:eastAsia="zh-CN"/>
              </w:rPr>
              <w:t>实现对深基坑进行自动化监测，超限时多级报警，</w:t>
            </w:r>
            <w:r>
              <w:rPr>
                <w:rStyle w:val="23"/>
                <w:rFonts w:hint="eastAsia" w:ascii="Times New Roman" w:hAnsi="Times New Roman" w:eastAsia="方正仿宋_GBK" w:cs="Times New Roman"/>
                <w:color w:val="auto"/>
                <w:sz w:val="28"/>
                <w:szCs w:val="28"/>
                <w:lang w:val="en-US" w:eastAsia="zh-CN"/>
              </w:rPr>
              <w:t>得0.5分。</w:t>
            </w:r>
          </w:p>
        </w:tc>
        <w:tc>
          <w:tcPr>
            <w:tcW w:w="316" w:type="pct"/>
            <w:vAlign w:val="center"/>
          </w:tcPr>
          <w:p w14:paraId="6B7AA905">
            <w:pPr>
              <w:widowControl/>
              <w:spacing w:line="440" w:lineRule="exact"/>
              <w:jc w:val="center"/>
              <w:rPr>
                <w:rStyle w:val="23"/>
                <w:rFonts w:hint="default" w:ascii="Times New Roman" w:hAnsi="Times New Roman" w:eastAsia="方正仿宋_GBK" w:cs="Times New Roman"/>
                <w:color w:val="auto"/>
                <w:sz w:val="28"/>
                <w:szCs w:val="28"/>
              </w:rPr>
            </w:pPr>
          </w:p>
        </w:tc>
      </w:tr>
      <w:tr w14:paraId="1ED1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320" w:type="pct"/>
            <w:vMerge w:val="continue"/>
            <w:vAlign w:val="center"/>
          </w:tcPr>
          <w:p w14:paraId="02C03E6A">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1F938938">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4983E209">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6B8613BD">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699AF873">
            <w:pPr>
              <w:widowControl/>
              <w:spacing w:line="440" w:lineRule="exact"/>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25004AE8">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24812000">
            <w:pPr>
              <w:widowControl/>
              <w:spacing w:line="420" w:lineRule="exact"/>
              <w:rPr>
                <w:rStyle w:val="23"/>
                <w:rFonts w:hint="eastAsia" w:ascii="Times New Roman" w:hAnsi="Times New Roman" w:eastAsia="方正仿宋_GBK" w:cs="Times New Roman"/>
                <w:color w:val="auto"/>
                <w:sz w:val="28"/>
                <w:szCs w:val="28"/>
                <w:lang w:eastAsia="zh-CN"/>
              </w:rPr>
            </w:pPr>
            <w:r>
              <w:rPr>
                <w:rStyle w:val="23"/>
                <w:rFonts w:hint="default" w:ascii="Times New Roman" w:hAnsi="Times New Roman" w:eastAsia="方正仿宋_GBK" w:cs="Times New Roman"/>
                <w:color w:val="auto"/>
                <w:sz w:val="28"/>
                <w:szCs w:val="28"/>
              </w:rPr>
              <w:t>实现对桩基进行自动化监测，超限时多级报警</w:t>
            </w:r>
            <w:r>
              <w:rPr>
                <w:rStyle w:val="23"/>
                <w:rFonts w:hint="eastAsia" w:ascii="Times New Roman" w:hAnsi="Times New Roman" w:eastAsia="方正仿宋_GBK" w:cs="Times New Roman"/>
                <w:color w:val="auto"/>
                <w:sz w:val="28"/>
                <w:szCs w:val="28"/>
                <w:lang w:eastAsia="zh-CN"/>
              </w:rPr>
              <w:t>，</w:t>
            </w:r>
            <w:r>
              <w:rPr>
                <w:rStyle w:val="23"/>
                <w:rFonts w:hint="eastAsia" w:ascii="Times New Roman" w:hAnsi="Times New Roman" w:eastAsia="方正仿宋_GBK" w:cs="Times New Roman"/>
                <w:color w:val="auto"/>
                <w:sz w:val="28"/>
                <w:szCs w:val="28"/>
                <w:lang w:val="en-US" w:eastAsia="zh-CN"/>
              </w:rPr>
              <w:t>得0.5分。</w:t>
            </w:r>
          </w:p>
        </w:tc>
        <w:tc>
          <w:tcPr>
            <w:tcW w:w="316" w:type="pct"/>
            <w:vAlign w:val="center"/>
          </w:tcPr>
          <w:p w14:paraId="70E7A372">
            <w:pPr>
              <w:widowControl/>
              <w:spacing w:line="440" w:lineRule="exact"/>
              <w:jc w:val="center"/>
              <w:rPr>
                <w:rStyle w:val="23"/>
                <w:rFonts w:hint="default" w:ascii="Times New Roman" w:hAnsi="Times New Roman" w:eastAsia="方正仿宋_GBK" w:cs="Times New Roman"/>
                <w:color w:val="auto"/>
                <w:sz w:val="28"/>
                <w:szCs w:val="28"/>
              </w:rPr>
            </w:pPr>
          </w:p>
        </w:tc>
      </w:tr>
      <w:tr w14:paraId="2340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320" w:type="pct"/>
            <w:vMerge w:val="continue"/>
            <w:vAlign w:val="center"/>
          </w:tcPr>
          <w:p w14:paraId="4FC36A18">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vAlign w:val="center"/>
          </w:tcPr>
          <w:p w14:paraId="51F825A8">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vAlign w:val="center"/>
          </w:tcPr>
          <w:p w14:paraId="17B0F114">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vMerge w:val="continue"/>
            <w:shd w:val="clear" w:color="auto" w:fill="auto"/>
            <w:vAlign w:val="center"/>
          </w:tcPr>
          <w:p w14:paraId="10F0EC21">
            <w:pPr>
              <w:widowControl/>
              <w:spacing w:line="440" w:lineRule="exact"/>
              <w:jc w:val="center"/>
              <w:rPr>
                <w:rFonts w:hint="default" w:ascii="Times New Roman" w:hAnsi="Times New Roman" w:eastAsia="方正仿宋_GBK" w:cs="Times New Roman"/>
                <w:color w:val="auto"/>
                <w:kern w:val="0"/>
                <w:sz w:val="28"/>
                <w:szCs w:val="28"/>
              </w:rPr>
            </w:pPr>
          </w:p>
        </w:tc>
        <w:tc>
          <w:tcPr>
            <w:tcW w:w="1102" w:type="pct"/>
            <w:vMerge w:val="continue"/>
            <w:shd w:val="clear" w:color="auto" w:fill="auto"/>
            <w:vAlign w:val="center"/>
          </w:tcPr>
          <w:p w14:paraId="7F42F228">
            <w:pPr>
              <w:widowControl/>
              <w:spacing w:line="440" w:lineRule="exact"/>
              <w:jc w:val="center"/>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19A10EFC">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3F7812AE">
            <w:pPr>
              <w:widowControl/>
              <w:spacing w:line="420" w:lineRule="exact"/>
              <w:rPr>
                <w:rFonts w:hint="default" w:ascii="Times New Roman" w:hAnsi="Times New Roman" w:eastAsia="方正仿宋_GBK" w:cs="Times New Roman"/>
                <w:color w:val="auto"/>
                <w:kern w:val="0"/>
                <w:sz w:val="28"/>
                <w:szCs w:val="28"/>
              </w:rPr>
            </w:pPr>
            <w:r>
              <w:rPr>
                <w:rStyle w:val="23"/>
                <w:rFonts w:hint="default" w:ascii="Times New Roman" w:hAnsi="Times New Roman" w:eastAsia="方正仿宋_GBK" w:cs="Times New Roman"/>
                <w:color w:val="auto"/>
                <w:sz w:val="28"/>
                <w:szCs w:val="28"/>
              </w:rPr>
              <w:t>实现对高支模工程进行自动化监测，超限时多级报警</w:t>
            </w:r>
            <w:r>
              <w:rPr>
                <w:rStyle w:val="23"/>
                <w:rFonts w:hint="eastAsia" w:ascii="Times New Roman" w:hAnsi="Times New Roman" w:eastAsia="方正仿宋_GBK" w:cs="Times New Roman"/>
                <w:color w:val="auto"/>
                <w:sz w:val="28"/>
                <w:szCs w:val="28"/>
                <w:lang w:eastAsia="zh-CN"/>
              </w:rPr>
              <w:t>，</w:t>
            </w:r>
            <w:r>
              <w:rPr>
                <w:rStyle w:val="23"/>
                <w:rFonts w:hint="eastAsia" w:ascii="Times New Roman" w:hAnsi="Times New Roman" w:eastAsia="方正仿宋_GBK" w:cs="Times New Roman"/>
                <w:color w:val="auto"/>
                <w:sz w:val="28"/>
                <w:szCs w:val="28"/>
                <w:lang w:val="en-US" w:eastAsia="zh-CN"/>
              </w:rPr>
              <w:t>得0.5分。</w:t>
            </w:r>
          </w:p>
        </w:tc>
        <w:tc>
          <w:tcPr>
            <w:tcW w:w="316" w:type="pct"/>
            <w:vMerge w:val="restart"/>
            <w:vAlign w:val="center"/>
          </w:tcPr>
          <w:p w14:paraId="13C0D289">
            <w:pPr>
              <w:widowControl/>
              <w:spacing w:line="440" w:lineRule="exact"/>
              <w:jc w:val="center"/>
              <w:rPr>
                <w:rStyle w:val="23"/>
                <w:rFonts w:hint="default" w:ascii="Times New Roman" w:hAnsi="Times New Roman" w:eastAsia="方正仿宋_GBK" w:cs="Times New Roman"/>
                <w:color w:val="auto"/>
                <w:sz w:val="28"/>
                <w:szCs w:val="28"/>
              </w:rPr>
            </w:pPr>
          </w:p>
        </w:tc>
      </w:tr>
      <w:tr w14:paraId="32E1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20" w:type="pct"/>
            <w:vMerge w:val="continue"/>
            <w:vAlign w:val="center"/>
          </w:tcPr>
          <w:p w14:paraId="4B11552B">
            <w:pPr>
              <w:widowControl/>
              <w:spacing w:line="440" w:lineRule="exact"/>
              <w:rPr>
                <w:color w:val="auto"/>
              </w:rPr>
            </w:pPr>
          </w:p>
        </w:tc>
        <w:tc>
          <w:tcPr>
            <w:tcW w:w="464" w:type="pct"/>
            <w:vMerge w:val="continue"/>
            <w:vAlign w:val="center"/>
          </w:tcPr>
          <w:p w14:paraId="3D9A842A">
            <w:pPr>
              <w:widowControl/>
              <w:spacing w:line="440" w:lineRule="exact"/>
              <w:rPr>
                <w:color w:val="auto"/>
              </w:rPr>
            </w:pPr>
          </w:p>
        </w:tc>
        <w:tc>
          <w:tcPr>
            <w:tcW w:w="392" w:type="pct"/>
            <w:vMerge w:val="continue"/>
            <w:vAlign w:val="center"/>
          </w:tcPr>
          <w:p w14:paraId="22111D98">
            <w:pPr>
              <w:widowControl/>
              <w:spacing w:line="440" w:lineRule="exact"/>
              <w:rPr>
                <w:color w:val="auto"/>
                <w:sz w:val="28"/>
                <w:szCs w:val="28"/>
              </w:rPr>
            </w:pPr>
          </w:p>
        </w:tc>
        <w:tc>
          <w:tcPr>
            <w:tcW w:w="363" w:type="pct"/>
            <w:vMerge w:val="continue"/>
            <w:shd w:val="clear" w:color="auto" w:fill="auto"/>
            <w:vAlign w:val="center"/>
          </w:tcPr>
          <w:p w14:paraId="2B7B3CAE">
            <w:pPr>
              <w:widowControl/>
              <w:spacing w:line="440" w:lineRule="exact"/>
              <w:rPr>
                <w:color w:val="auto"/>
                <w:sz w:val="28"/>
                <w:szCs w:val="28"/>
              </w:rPr>
            </w:pPr>
          </w:p>
        </w:tc>
        <w:tc>
          <w:tcPr>
            <w:tcW w:w="1102" w:type="pct"/>
            <w:vMerge w:val="continue"/>
            <w:shd w:val="clear" w:color="auto" w:fill="auto"/>
            <w:vAlign w:val="center"/>
          </w:tcPr>
          <w:p w14:paraId="4784F074">
            <w:pPr>
              <w:widowControl/>
              <w:spacing w:line="440" w:lineRule="exact"/>
              <w:rPr>
                <w:color w:val="auto"/>
                <w:sz w:val="28"/>
                <w:szCs w:val="28"/>
              </w:rPr>
            </w:pPr>
          </w:p>
        </w:tc>
        <w:tc>
          <w:tcPr>
            <w:tcW w:w="246" w:type="pct"/>
            <w:vMerge w:val="continue"/>
            <w:shd w:val="clear" w:color="auto" w:fill="auto"/>
            <w:vAlign w:val="center"/>
          </w:tcPr>
          <w:p w14:paraId="555E5C6F">
            <w:pPr>
              <w:widowControl/>
              <w:spacing w:line="440" w:lineRule="exact"/>
              <w:rPr>
                <w:color w:val="auto"/>
                <w:sz w:val="28"/>
                <w:szCs w:val="28"/>
              </w:rPr>
            </w:pPr>
          </w:p>
        </w:tc>
        <w:tc>
          <w:tcPr>
            <w:tcW w:w="1793" w:type="pct"/>
            <w:shd w:val="clear" w:color="auto" w:fill="auto"/>
            <w:vAlign w:val="center"/>
          </w:tcPr>
          <w:p w14:paraId="5472AEA7">
            <w:pPr>
              <w:widowControl/>
              <w:spacing w:line="420" w:lineRule="exact"/>
              <w:rPr>
                <w:rFonts w:hint="default" w:ascii="Times New Roman" w:hAnsi="Times New Roman" w:eastAsia="方正仿宋_GBK" w:cs="Times New Roman"/>
                <w:color w:val="auto"/>
                <w:kern w:val="2"/>
                <w:sz w:val="28"/>
                <w:szCs w:val="28"/>
                <w:u w:val="none"/>
                <w:lang w:val="en-US" w:eastAsia="zh-CN" w:bidi="ar-SA"/>
              </w:rPr>
            </w:pPr>
            <w:r>
              <w:rPr>
                <w:rStyle w:val="23"/>
                <w:rFonts w:hint="default" w:ascii="Times New Roman" w:hAnsi="Times New Roman" w:eastAsia="方正仿宋_GBK" w:cs="Times New Roman"/>
                <w:color w:val="auto"/>
                <w:sz w:val="28"/>
                <w:szCs w:val="28"/>
              </w:rPr>
              <w:t>实现对墙、梁、板、柱等工程实体进行质量检测，数据无线传输至平台，自动生成报表和分析图表，得</w:t>
            </w:r>
            <w:r>
              <w:rPr>
                <w:rStyle w:val="23"/>
                <w:rFonts w:hint="eastAsia" w:ascii="Times New Roman" w:hAnsi="Times New Roman" w:eastAsia="方正仿宋_GBK" w:cs="Times New Roman"/>
                <w:color w:val="auto"/>
                <w:sz w:val="28"/>
                <w:szCs w:val="28"/>
                <w:lang w:val="en-US" w:eastAsia="zh-CN"/>
              </w:rPr>
              <w:t>0.5</w:t>
            </w:r>
            <w:r>
              <w:rPr>
                <w:rStyle w:val="23"/>
                <w:rFonts w:hint="default" w:ascii="Times New Roman" w:hAnsi="Times New Roman" w:eastAsia="方正仿宋_GBK" w:cs="Times New Roman"/>
                <w:color w:val="auto"/>
                <w:sz w:val="28"/>
                <w:szCs w:val="28"/>
              </w:rPr>
              <w:t>分</w:t>
            </w:r>
            <w:r>
              <w:rPr>
                <w:rStyle w:val="23"/>
                <w:rFonts w:hint="eastAsia" w:ascii="Times New Roman" w:hAnsi="Times New Roman" w:eastAsia="方正仿宋_GBK" w:cs="Times New Roman"/>
                <w:color w:val="auto"/>
                <w:sz w:val="28"/>
                <w:szCs w:val="28"/>
                <w:lang w:eastAsia="zh-CN"/>
              </w:rPr>
              <w:t>。</w:t>
            </w:r>
          </w:p>
        </w:tc>
        <w:tc>
          <w:tcPr>
            <w:tcW w:w="316" w:type="pct"/>
            <w:vMerge w:val="continue"/>
            <w:vAlign w:val="center"/>
          </w:tcPr>
          <w:p w14:paraId="183D1A4A">
            <w:pPr>
              <w:widowControl/>
              <w:spacing w:line="440" w:lineRule="exact"/>
              <w:rPr>
                <w:rFonts w:hint="default" w:ascii="Times New Roman" w:hAnsi="Times New Roman" w:eastAsia="方正仿宋_GBK" w:cs="Times New Roman"/>
                <w:color w:val="auto"/>
                <w:kern w:val="0"/>
                <w:sz w:val="28"/>
                <w:szCs w:val="28"/>
              </w:rPr>
            </w:pPr>
          </w:p>
        </w:tc>
      </w:tr>
      <w:tr w14:paraId="22CD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320" w:type="pct"/>
            <w:vMerge w:val="continue"/>
            <w:vAlign w:val="center"/>
          </w:tcPr>
          <w:p w14:paraId="4E6731AD">
            <w:pPr>
              <w:widowControl/>
              <w:spacing w:line="440" w:lineRule="exact"/>
              <w:rPr>
                <w:color w:val="auto"/>
              </w:rPr>
            </w:pPr>
          </w:p>
        </w:tc>
        <w:tc>
          <w:tcPr>
            <w:tcW w:w="464" w:type="pct"/>
            <w:vMerge w:val="continue"/>
            <w:vAlign w:val="center"/>
          </w:tcPr>
          <w:p w14:paraId="23608043">
            <w:pPr>
              <w:widowControl/>
              <w:spacing w:line="440" w:lineRule="exact"/>
              <w:rPr>
                <w:color w:val="auto"/>
              </w:rPr>
            </w:pPr>
          </w:p>
        </w:tc>
        <w:tc>
          <w:tcPr>
            <w:tcW w:w="392" w:type="pct"/>
            <w:vMerge w:val="continue"/>
            <w:vAlign w:val="center"/>
          </w:tcPr>
          <w:p w14:paraId="67F2F784">
            <w:pPr>
              <w:widowControl/>
              <w:spacing w:line="440" w:lineRule="exact"/>
              <w:rPr>
                <w:color w:val="auto"/>
                <w:sz w:val="28"/>
                <w:szCs w:val="28"/>
              </w:rPr>
            </w:pPr>
          </w:p>
        </w:tc>
        <w:tc>
          <w:tcPr>
            <w:tcW w:w="363" w:type="pct"/>
            <w:vMerge w:val="continue"/>
            <w:shd w:val="clear" w:color="auto" w:fill="auto"/>
            <w:vAlign w:val="center"/>
          </w:tcPr>
          <w:p w14:paraId="70024E81">
            <w:pPr>
              <w:widowControl/>
              <w:spacing w:line="440" w:lineRule="exact"/>
              <w:rPr>
                <w:color w:val="auto"/>
                <w:sz w:val="28"/>
                <w:szCs w:val="28"/>
              </w:rPr>
            </w:pPr>
          </w:p>
        </w:tc>
        <w:tc>
          <w:tcPr>
            <w:tcW w:w="1102" w:type="pct"/>
            <w:vMerge w:val="continue"/>
            <w:shd w:val="clear" w:color="auto" w:fill="auto"/>
            <w:vAlign w:val="center"/>
          </w:tcPr>
          <w:p w14:paraId="58E5530C">
            <w:pPr>
              <w:widowControl/>
              <w:spacing w:line="440" w:lineRule="exact"/>
              <w:rPr>
                <w:color w:val="auto"/>
                <w:sz w:val="28"/>
                <w:szCs w:val="28"/>
              </w:rPr>
            </w:pPr>
          </w:p>
        </w:tc>
        <w:tc>
          <w:tcPr>
            <w:tcW w:w="246" w:type="pct"/>
            <w:vMerge w:val="continue"/>
            <w:shd w:val="clear" w:color="auto" w:fill="auto"/>
            <w:vAlign w:val="center"/>
          </w:tcPr>
          <w:p w14:paraId="00B01A72">
            <w:pPr>
              <w:widowControl/>
              <w:spacing w:line="440" w:lineRule="exact"/>
              <w:rPr>
                <w:color w:val="auto"/>
                <w:sz w:val="28"/>
                <w:szCs w:val="28"/>
              </w:rPr>
            </w:pPr>
          </w:p>
        </w:tc>
        <w:tc>
          <w:tcPr>
            <w:tcW w:w="1793" w:type="pct"/>
            <w:shd w:val="clear" w:color="auto" w:fill="auto"/>
            <w:vAlign w:val="center"/>
          </w:tcPr>
          <w:p w14:paraId="7225D230">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default" w:ascii="Times New Roman" w:hAnsi="Times New Roman" w:eastAsia="方正仿宋_GBK" w:cs="Times New Roman"/>
                <w:color w:val="auto"/>
                <w:kern w:val="0"/>
                <w:sz w:val="28"/>
                <w:szCs w:val="28"/>
              </w:rPr>
              <w:t>实现对地基与基础工程测量、施工放样、高程点自动提取、开挖回填量的自动计算，得1分。</w:t>
            </w:r>
          </w:p>
        </w:tc>
        <w:tc>
          <w:tcPr>
            <w:tcW w:w="316" w:type="pct"/>
            <w:vMerge w:val="continue"/>
            <w:vAlign w:val="center"/>
          </w:tcPr>
          <w:p w14:paraId="0076D1BF">
            <w:pPr>
              <w:widowControl/>
              <w:spacing w:line="440" w:lineRule="exact"/>
              <w:rPr>
                <w:rFonts w:hint="default" w:ascii="Times New Roman" w:hAnsi="Times New Roman" w:eastAsia="方正仿宋_GBK" w:cs="Times New Roman"/>
                <w:color w:val="auto"/>
                <w:kern w:val="0"/>
                <w:sz w:val="28"/>
                <w:szCs w:val="28"/>
              </w:rPr>
            </w:pPr>
          </w:p>
        </w:tc>
      </w:tr>
      <w:tr w14:paraId="16CF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20" w:type="pct"/>
            <w:vMerge w:val="continue"/>
            <w:vAlign w:val="center"/>
          </w:tcPr>
          <w:p w14:paraId="3E976BCE">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2AAF8FBE">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restart"/>
            <w:shd w:val="clear" w:color="auto" w:fill="auto"/>
            <w:vAlign w:val="center"/>
          </w:tcPr>
          <w:p w14:paraId="79B46B8F">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运维阶段</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（2分）</w:t>
            </w:r>
          </w:p>
        </w:tc>
        <w:tc>
          <w:tcPr>
            <w:tcW w:w="363" w:type="pct"/>
            <w:shd w:val="clear" w:color="auto" w:fill="auto"/>
            <w:vAlign w:val="center"/>
          </w:tcPr>
          <w:p w14:paraId="5814EFBB">
            <w:pPr>
              <w:widowControl/>
              <w:spacing w:line="420" w:lineRule="exact"/>
              <w:jc w:val="center"/>
              <w:rPr>
                <w:rFonts w:hint="default" w:ascii="Times New Roman" w:hAnsi="Times New Roman" w:eastAsia="方正仿宋_GBK" w:cs="Times New Roman"/>
                <w:color w:val="auto"/>
                <w:kern w:val="0"/>
                <w:sz w:val="28"/>
                <w:szCs w:val="28"/>
                <w:lang w:val="en-US" w:eastAsia="zh-CN" w:bidi="ar-SA"/>
              </w:rPr>
            </w:pPr>
            <w:r>
              <w:rPr>
                <w:rFonts w:hint="eastAsia" w:ascii="Times New Roman" w:hAnsi="Times New Roman" w:eastAsia="方正仿宋_GBK" w:cs="Times New Roman"/>
                <w:color w:val="auto"/>
                <w:kern w:val="0"/>
                <w:sz w:val="28"/>
                <w:szCs w:val="28"/>
                <w:lang w:eastAsia="zh-CN"/>
              </w:rPr>
              <w:t>数据交付</w:t>
            </w:r>
          </w:p>
        </w:tc>
        <w:tc>
          <w:tcPr>
            <w:tcW w:w="1102" w:type="pct"/>
            <w:vMerge w:val="restart"/>
            <w:shd w:val="clear" w:color="auto" w:fill="auto"/>
            <w:vAlign w:val="center"/>
          </w:tcPr>
          <w:p w14:paraId="0AAB2E80">
            <w:pPr>
              <w:widowControl/>
              <w:spacing w:line="420" w:lineRule="exact"/>
              <w:rPr>
                <w:rFonts w:hint="default" w:ascii="Times New Roman" w:hAnsi="Times New Roman" w:eastAsia="方正仿宋_GBK" w:cs="Times New Roman"/>
                <w:color w:val="auto"/>
                <w:kern w:val="0"/>
                <w:sz w:val="28"/>
                <w:szCs w:val="28"/>
                <w:lang w:val="en-US" w:eastAsia="zh-CN" w:bidi="ar-SA"/>
              </w:rPr>
            </w:pPr>
            <w:r>
              <w:rPr>
                <w:rFonts w:hint="eastAsia" w:ascii="Times New Roman" w:hAnsi="Times New Roman" w:eastAsia="方正仿宋_GBK" w:cs="Times New Roman"/>
                <w:color w:val="auto"/>
                <w:kern w:val="0"/>
                <w:sz w:val="28"/>
                <w:szCs w:val="28"/>
                <w:lang w:val="en-US" w:eastAsia="zh-CN"/>
              </w:rPr>
              <w:t>采用</w:t>
            </w:r>
            <w:r>
              <w:rPr>
                <w:rFonts w:hint="default" w:ascii="Times New Roman" w:hAnsi="Times New Roman" w:eastAsia="方正仿宋_GBK" w:cs="Times New Roman"/>
                <w:color w:val="auto"/>
                <w:kern w:val="0"/>
                <w:sz w:val="28"/>
                <w:szCs w:val="28"/>
                <w:lang w:val="en-US" w:eastAsia="zh-CN"/>
              </w:rPr>
              <w:t>BIM</w:t>
            </w:r>
            <w:r>
              <w:rPr>
                <w:rFonts w:hint="eastAsia" w:ascii="Times New Roman" w:hAnsi="Times New Roman" w:eastAsia="方正仿宋_GBK" w:cs="Times New Roman"/>
                <w:color w:val="auto"/>
                <w:kern w:val="0"/>
                <w:sz w:val="28"/>
                <w:szCs w:val="28"/>
                <w:lang w:val="en-US" w:eastAsia="zh-CN"/>
              </w:rPr>
              <w:t>技术，实现工程档案全流程管理数据交付，建立智慧运维平台。</w:t>
            </w:r>
          </w:p>
        </w:tc>
        <w:tc>
          <w:tcPr>
            <w:tcW w:w="246" w:type="pct"/>
            <w:vMerge w:val="restart"/>
            <w:shd w:val="clear" w:color="auto" w:fill="auto"/>
            <w:vAlign w:val="center"/>
          </w:tcPr>
          <w:p w14:paraId="4BB569F2">
            <w:pPr>
              <w:widowControl/>
              <w:spacing w:line="44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2</w:t>
            </w:r>
          </w:p>
        </w:tc>
        <w:tc>
          <w:tcPr>
            <w:tcW w:w="1793" w:type="pct"/>
            <w:shd w:val="clear" w:color="auto" w:fill="auto"/>
            <w:vAlign w:val="center"/>
          </w:tcPr>
          <w:p w14:paraId="7B330D36">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实现数字化交付，得1分。</w:t>
            </w:r>
          </w:p>
        </w:tc>
        <w:tc>
          <w:tcPr>
            <w:tcW w:w="316" w:type="pct"/>
            <w:vAlign w:val="center"/>
          </w:tcPr>
          <w:p w14:paraId="04880E38">
            <w:pPr>
              <w:widowControl/>
              <w:spacing w:line="440" w:lineRule="exact"/>
              <w:jc w:val="center"/>
              <w:rPr>
                <w:rFonts w:hint="default" w:ascii="Times New Roman" w:hAnsi="Times New Roman" w:eastAsia="方正仿宋_GBK" w:cs="Times New Roman"/>
                <w:color w:val="auto"/>
                <w:kern w:val="0"/>
                <w:sz w:val="28"/>
                <w:szCs w:val="28"/>
              </w:rPr>
            </w:pPr>
          </w:p>
        </w:tc>
      </w:tr>
      <w:tr w14:paraId="4105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20" w:type="pct"/>
            <w:vMerge w:val="continue"/>
            <w:vAlign w:val="center"/>
          </w:tcPr>
          <w:p w14:paraId="79867BF4">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151D39D5">
            <w:pPr>
              <w:widowControl/>
              <w:spacing w:line="440" w:lineRule="exact"/>
              <w:jc w:val="center"/>
              <w:rPr>
                <w:rFonts w:hint="default" w:ascii="Times New Roman" w:hAnsi="Times New Roman" w:eastAsia="方正仿宋_GBK" w:cs="Times New Roman"/>
                <w:color w:val="auto"/>
                <w:kern w:val="0"/>
                <w:sz w:val="28"/>
                <w:szCs w:val="28"/>
              </w:rPr>
            </w:pPr>
          </w:p>
        </w:tc>
        <w:tc>
          <w:tcPr>
            <w:tcW w:w="392" w:type="pct"/>
            <w:vMerge w:val="continue"/>
            <w:shd w:val="clear" w:color="auto" w:fill="auto"/>
            <w:vAlign w:val="center"/>
          </w:tcPr>
          <w:p w14:paraId="79017E13">
            <w:pPr>
              <w:widowControl/>
              <w:spacing w:line="440" w:lineRule="exact"/>
              <w:jc w:val="center"/>
              <w:rPr>
                <w:rFonts w:hint="default" w:ascii="Times New Roman" w:hAnsi="Times New Roman" w:eastAsia="方正仿宋_GBK" w:cs="Times New Roman"/>
                <w:color w:val="auto"/>
                <w:kern w:val="0"/>
                <w:sz w:val="28"/>
                <w:szCs w:val="28"/>
              </w:rPr>
            </w:pPr>
          </w:p>
        </w:tc>
        <w:tc>
          <w:tcPr>
            <w:tcW w:w="363" w:type="pct"/>
            <w:shd w:val="clear" w:color="auto" w:fill="auto"/>
            <w:vAlign w:val="center"/>
          </w:tcPr>
          <w:p w14:paraId="4158095C">
            <w:pPr>
              <w:widowControl/>
              <w:spacing w:line="420" w:lineRule="exact"/>
              <w:jc w:val="center"/>
              <w:rPr>
                <w:rFonts w:hint="default" w:ascii="Times New Roman" w:hAnsi="Times New Roman" w:eastAsia="方正仿宋_GBK" w:cs="Times New Roman"/>
                <w:color w:val="auto"/>
                <w:kern w:val="0"/>
                <w:sz w:val="28"/>
                <w:szCs w:val="28"/>
                <w:lang w:val="en-US" w:eastAsia="zh-CN" w:bidi="ar-SA"/>
              </w:rPr>
            </w:pPr>
            <w:r>
              <w:rPr>
                <w:rFonts w:hint="eastAsia" w:ascii="Times New Roman" w:hAnsi="Times New Roman" w:eastAsia="方正仿宋_GBK" w:cs="Times New Roman"/>
                <w:color w:val="auto"/>
                <w:kern w:val="0"/>
                <w:sz w:val="28"/>
                <w:szCs w:val="28"/>
                <w:lang w:eastAsia="zh-CN"/>
              </w:rPr>
              <w:t>智慧运维</w:t>
            </w:r>
          </w:p>
        </w:tc>
        <w:tc>
          <w:tcPr>
            <w:tcW w:w="1102" w:type="pct"/>
            <w:vMerge w:val="continue"/>
            <w:shd w:val="clear" w:color="auto" w:fill="auto"/>
            <w:vAlign w:val="center"/>
          </w:tcPr>
          <w:p w14:paraId="5AF27252">
            <w:pPr>
              <w:widowControl/>
              <w:spacing w:line="440" w:lineRule="exact"/>
              <w:jc w:val="center"/>
              <w:rPr>
                <w:rFonts w:hint="default" w:ascii="Times New Roman" w:hAnsi="Times New Roman" w:eastAsia="方正仿宋_GBK" w:cs="Times New Roman"/>
                <w:color w:val="auto"/>
                <w:kern w:val="0"/>
                <w:sz w:val="28"/>
                <w:szCs w:val="28"/>
              </w:rPr>
            </w:pPr>
          </w:p>
        </w:tc>
        <w:tc>
          <w:tcPr>
            <w:tcW w:w="246" w:type="pct"/>
            <w:vMerge w:val="continue"/>
            <w:shd w:val="clear" w:color="auto" w:fill="auto"/>
            <w:vAlign w:val="center"/>
          </w:tcPr>
          <w:p w14:paraId="6E95250E">
            <w:pPr>
              <w:widowControl/>
              <w:spacing w:line="440" w:lineRule="exact"/>
              <w:jc w:val="center"/>
              <w:rPr>
                <w:rFonts w:hint="default" w:ascii="Times New Roman" w:hAnsi="Times New Roman" w:eastAsia="方正仿宋_GBK" w:cs="Times New Roman"/>
                <w:color w:val="auto"/>
                <w:kern w:val="0"/>
                <w:sz w:val="28"/>
                <w:szCs w:val="28"/>
              </w:rPr>
            </w:pPr>
          </w:p>
        </w:tc>
        <w:tc>
          <w:tcPr>
            <w:tcW w:w="1793" w:type="pct"/>
            <w:shd w:val="clear" w:color="auto" w:fill="auto"/>
            <w:vAlign w:val="center"/>
          </w:tcPr>
          <w:p w14:paraId="5EE60EB6">
            <w:pPr>
              <w:widowControl/>
              <w:spacing w:line="42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val="en-US" w:eastAsia="zh-CN"/>
              </w:rPr>
              <w:t>建立智慧运维平台，得1分。</w:t>
            </w:r>
          </w:p>
        </w:tc>
        <w:tc>
          <w:tcPr>
            <w:tcW w:w="316" w:type="pct"/>
            <w:vAlign w:val="center"/>
          </w:tcPr>
          <w:p w14:paraId="3C99ECBC">
            <w:pPr>
              <w:widowControl/>
              <w:spacing w:line="440" w:lineRule="exact"/>
              <w:jc w:val="center"/>
              <w:rPr>
                <w:rFonts w:hint="default" w:ascii="Times New Roman" w:hAnsi="Times New Roman" w:eastAsia="方正仿宋_GBK" w:cs="Times New Roman"/>
                <w:color w:val="auto"/>
                <w:kern w:val="0"/>
                <w:sz w:val="28"/>
                <w:szCs w:val="28"/>
              </w:rPr>
            </w:pPr>
          </w:p>
        </w:tc>
      </w:tr>
      <w:tr w14:paraId="09A9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320" w:type="pct"/>
            <w:vMerge w:val="continue"/>
            <w:vAlign w:val="center"/>
          </w:tcPr>
          <w:p w14:paraId="4DFCD7AD">
            <w:pPr>
              <w:widowControl/>
              <w:spacing w:line="440" w:lineRule="exact"/>
              <w:jc w:val="center"/>
              <w:rPr>
                <w:rFonts w:hint="default" w:ascii="Times New Roman" w:hAnsi="Times New Roman" w:eastAsia="方正仿宋_GBK" w:cs="Times New Roman"/>
                <w:color w:val="auto"/>
                <w:kern w:val="0"/>
                <w:sz w:val="28"/>
                <w:szCs w:val="28"/>
              </w:rPr>
            </w:pPr>
          </w:p>
        </w:tc>
        <w:tc>
          <w:tcPr>
            <w:tcW w:w="464" w:type="pct"/>
            <w:vMerge w:val="continue"/>
            <w:shd w:val="clear" w:color="auto" w:fill="auto"/>
            <w:vAlign w:val="center"/>
          </w:tcPr>
          <w:p w14:paraId="7A09FBD9">
            <w:pPr>
              <w:widowControl/>
              <w:spacing w:line="440" w:lineRule="exact"/>
              <w:jc w:val="center"/>
              <w:rPr>
                <w:rFonts w:hint="default" w:ascii="Times New Roman" w:hAnsi="Times New Roman" w:eastAsia="方正仿宋_GBK" w:cs="Times New Roman"/>
                <w:b/>
                <w:bCs/>
                <w:color w:val="auto"/>
                <w:kern w:val="0"/>
                <w:sz w:val="28"/>
                <w:szCs w:val="28"/>
              </w:rPr>
            </w:pPr>
          </w:p>
        </w:tc>
        <w:tc>
          <w:tcPr>
            <w:tcW w:w="1858" w:type="pct"/>
            <w:gridSpan w:val="3"/>
            <w:shd w:val="clear" w:color="auto" w:fill="auto"/>
            <w:vAlign w:val="center"/>
          </w:tcPr>
          <w:p w14:paraId="4961DA4A">
            <w:pPr>
              <w:widowControl/>
              <w:spacing w:line="44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合计</w:t>
            </w:r>
          </w:p>
        </w:tc>
        <w:tc>
          <w:tcPr>
            <w:tcW w:w="246" w:type="pct"/>
            <w:shd w:val="clear" w:color="auto" w:fill="auto"/>
            <w:vAlign w:val="center"/>
          </w:tcPr>
          <w:p w14:paraId="24761202">
            <w:pPr>
              <w:widowControl/>
              <w:spacing w:line="44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30</w:t>
            </w:r>
          </w:p>
        </w:tc>
        <w:tc>
          <w:tcPr>
            <w:tcW w:w="1793" w:type="pct"/>
            <w:shd w:val="clear" w:color="auto" w:fill="auto"/>
            <w:vAlign w:val="center"/>
          </w:tcPr>
          <w:p w14:paraId="087C3CF0">
            <w:pPr>
              <w:widowControl/>
              <w:spacing w:line="440" w:lineRule="exact"/>
              <w:jc w:val="center"/>
              <w:rPr>
                <w:rFonts w:hint="default" w:ascii="Times New Roman" w:hAnsi="Times New Roman" w:eastAsia="方正仿宋_GBK" w:cs="Times New Roman"/>
                <w:b/>
                <w:bCs/>
                <w:color w:val="auto"/>
                <w:kern w:val="0"/>
                <w:sz w:val="28"/>
                <w:szCs w:val="28"/>
              </w:rPr>
            </w:pPr>
          </w:p>
        </w:tc>
        <w:tc>
          <w:tcPr>
            <w:tcW w:w="316" w:type="pct"/>
            <w:vAlign w:val="center"/>
          </w:tcPr>
          <w:p w14:paraId="62D190D1">
            <w:pPr>
              <w:widowControl/>
              <w:spacing w:line="440" w:lineRule="exact"/>
              <w:jc w:val="center"/>
              <w:rPr>
                <w:rFonts w:hint="default" w:ascii="Times New Roman" w:hAnsi="Times New Roman" w:eastAsia="方正仿宋_GBK" w:cs="Times New Roman"/>
                <w:b/>
                <w:bCs/>
                <w:color w:val="auto"/>
                <w:kern w:val="0"/>
                <w:sz w:val="28"/>
                <w:szCs w:val="28"/>
              </w:rPr>
            </w:pPr>
          </w:p>
        </w:tc>
      </w:tr>
    </w:tbl>
    <w:p w14:paraId="567802D8">
      <w:pPr>
        <w:rPr>
          <w:color w:val="auto"/>
        </w:rPr>
      </w:pPr>
      <w:r>
        <w:rPr>
          <w:color w:val="auto"/>
        </w:rPr>
        <w:br w:type="page"/>
      </w:r>
    </w:p>
    <w:p w14:paraId="1383063B">
      <w:pPr>
        <w:rPr>
          <w:color w:val="auto"/>
        </w:rPr>
      </w:pPr>
    </w:p>
    <w:tbl>
      <w:tblPr>
        <w:tblStyle w:val="10"/>
        <w:tblW w:w="5039" w:type="pct"/>
        <w:jc w:val="center"/>
        <w:tblLayout w:type="autofit"/>
        <w:tblCellMar>
          <w:top w:w="0" w:type="dxa"/>
          <w:left w:w="108" w:type="dxa"/>
          <w:bottom w:w="0" w:type="dxa"/>
          <w:right w:w="108" w:type="dxa"/>
        </w:tblCellMar>
      </w:tblPr>
      <w:tblGrid>
        <w:gridCol w:w="1381"/>
        <w:gridCol w:w="2031"/>
        <w:gridCol w:w="1702"/>
        <w:gridCol w:w="6504"/>
        <w:gridCol w:w="1057"/>
        <w:gridCol w:w="7807"/>
        <w:gridCol w:w="1447"/>
      </w:tblGrid>
      <w:tr w14:paraId="6B245ED9">
        <w:tblPrEx>
          <w:tblCellMar>
            <w:top w:w="0" w:type="dxa"/>
            <w:left w:w="108" w:type="dxa"/>
            <w:bottom w:w="0" w:type="dxa"/>
            <w:right w:w="108" w:type="dxa"/>
          </w:tblCellMar>
        </w:tblPrEx>
        <w:trPr>
          <w:trHeight w:val="850" w:hRule="atLeast"/>
          <w:tblHeader/>
          <w:jc w:val="center"/>
        </w:trPr>
        <w:tc>
          <w:tcPr>
            <w:tcW w:w="315" w:type="pct"/>
            <w:tcBorders>
              <w:top w:val="single" w:color="auto" w:sz="4" w:space="0"/>
              <w:left w:val="single" w:color="auto" w:sz="4" w:space="0"/>
              <w:bottom w:val="single" w:color="000000" w:sz="4" w:space="0"/>
              <w:right w:val="single" w:color="000000" w:sz="4" w:space="0"/>
            </w:tcBorders>
            <w:vAlign w:val="center"/>
          </w:tcPr>
          <w:p w14:paraId="1FF45734">
            <w:pPr>
              <w:widowControl/>
              <w:spacing w:line="240" w:lineRule="auto"/>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指标类别</w:t>
            </w:r>
          </w:p>
        </w:tc>
        <w:tc>
          <w:tcPr>
            <w:tcW w:w="463" w:type="pct"/>
            <w:tcBorders>
              <w:top w:val="single" w:color="auto" w:sz="4" w:space="0"/>
              <w:left w:val="single" w:color="auto" w:sz="4" w:space="0"/>
              <w:bottom w:val="single" w:color="000000" w:sz="4" w:space="0"/>
              <w:right w:val="single" w:color="000000" w:sz="4" w:space="0"/>
            </w:tcBorders>
            <w:vAlign w:val="center"/>
          </w:tcPr>
          <w:p w14:paraId="1632C15D">
            <w:pPr>
              <w:widowControl/>
              <w:spacing w:line="240" w:lineRule="auto"/>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总体概述</w:t>
            </w:r>
          </w:p>
        </w:tc>
        <w:tc>
          <w:tcPr>
            <w:tcW w:w="1870" w:type="pct"/>
            <w:gridSpan w:val="2"/>
            <w:tcBorders>
              <w:top w:val="single" w:color="auto" w:sz="4" w:space="0"/>
              <w:left w:val="single" w:color="auto" w:sz="4" w:space="0"/>
              <w:bottom w:val="single" w:color="000000" w:sz="4" w:space="0"/>
              <w:right w:val="single" w:color="000000" w:sz="4" w:space="0"/>
            </w:tcBorders>
            <w:vAlign w:val="center"/>
          </w:tcPr>
          <w:p w14:paraId="1D4154F5">
            <w:pPr>
              <w:widowControl/>
              <w:spacing w:line="240" w:lineRule="auto"/>
              <w:jc w:val="center"/>
              <w:rPr>
                <w:rFonts w:hint="default" w:ascii="Times New Roman" w:hAnsi="Times New Roman" w:eastAsia="方正仿宋_GBK" w:cs="Times New Roman"/>
                <w:b/>
                <w:bCs/>
                <w:color w:val="auto"/>
                <w:kern w:val="0"/>
                <w:sz w:val="28"/>
                <w:szCs w:val="28"/>
              </w:rPr>
            </w:pPr>
            <w:r>
              <w:rPr>
                <w:rStyle w:val="25"/>
                <w:rFonts w:hint="default" w:ascii="Times New Roman" w:hAnsi="Times New Roman" w:eastAsia="方正仿宋_GBK" w:cs="Times New Roman"/>
                <w:color w:val="auto"/>
              </w:rPr>
              <w:t>技术应用目录</w:t>
            </w:r>
          </w:p>
        </w:tc>
        <w:tc>
          <w:tcPr>
            <w:tcW w:w="241" w:type="pct"/>
            <w:tcBorders>
              <w:top w:val="single" w:color="auto" w:sz="4" w:space="0"/>
              <w:left w:val="nil"/>
              <w:bottom w:val="single" w:color="000000" w:sz="4" w:space="0"/>
              <w:right w:val="single" w:color="000000" w:sz="4" w:space="0"/>
            </w:tcBorders>
            <w:vAlign w:val="center"/>
          </w:tcPr>
          <w:p w14:paraId="763337AB">
            <w:pPr>
              <w:widowControl/>
              <w:spacing w:line="240" w:lineRule="auto"/>
              <w:jc w:val="center"/>
              <w:rPr>
                <w:rFonts w:hint="default" w:ascii="Times New Roman" w:hAnsi="Times New Roman" w:eastAsia="方正仿宋_GBK" w:cs="Times New Roman"/>
                <w:b/>
                <w:bCs/>
                <w:color w:val="auto"/>
                <w:kern w:val="0"/>
                <w:sz w:val="28"/>
                <w:szCs w:val="28"/>
              </w:rPr>
            </w:pPr>
            <w:r>
              <w:rPr>
                <w:rStyle w:val="25"/>
                <w:rFonts w:hint="default" w:ascii="Times New Roman" w:hAnsi="Times New Roman" w:eastAsia="方正仿宋_GBK" w:cs="Times New Roman"/>
                <w:color w:val="auto"/>
              </w:rPr>
              <w:t>分值</w:t>
            </w:r>
          </w:p>
        </w:tc>
        <w:tc>
          <w:tcPr>
            <w:tcW w:w="1780" w:type="pct"/>
            <w:tcBorders>
              <w:top w:val="single" w:color="auto" w:sz="4" w:space="0"/>
              <w:left w:val="nil"/>
              <w:bottom w:val="single" w:color="000000" w:sz="4" w:space="0"/>
              <w:right w:val="single" w:color="000000" w:sz="4" w:space="0"/>
            </w:tcBorders>
            <w:vAlign w:val="center"/>
          </w:tcPr>
          <w:p w14:paraId="7F8C1E66">
            <w:pPr>
              <w:widowControl/>
              <w:spacing w:line="240" w:lineRule="auto"/>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sz w:val="28"/>
                <w:szCs w:val="28"/>
              </w:rPr>
              <w:t>评分标准及计分规则说明</w:t>
            </w:r>
          </w:p>
        </w:tc>
        <w:tc>
          <w:tcPr>
            <w:tcW w:w="329" w:type="pct"/>
            <w:tcBorders>
              <w:top w:val="single" w:color="auto" w:sz="4" w:space="0"/>
              <w:left w:val="nil"/>
              <w:bottom w:val="single" w:color="000000" w:sz="4" w:space="0"/>
              <w:right w:val="single" w:color="auto" w:sz="4" w:space="0"/>
            </w:tcBorders>
            <w:vAlign w:val="center"/>
          </w:tcPr>
          <w:p w14:paraId="17870A7A">
            <w:pPr>
              <w:widowControl/>
              <w:spacing w:line="240" w:lineRule="auto"/>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lang w:val="en-US" w:eastAsia="zh-CN"/>
              </w:rPr>
              <w:t>自评得分</w:t>
            </w:r>
          </w:p>
        </w:tc>
      </w:tr>
      <w:tr w14:paraId="78E4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315" w:type="pct"/>
            <w:vMerge w:val="restart"/>
            <w:vAlign w:val="center"/>
          </w:tcPr>
          <w:p w14:paraId="331287CB">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智能化</w:t>
            </w:r>
          </w:p>
          <w:p w14:paraId="3B050F13">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装备</w:t>
            </w:r>
          </w:p>
          <w:p w14:paraId="20D31E6C">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应用</w:t>
            </w:r>
          </w:p>
        </w:tc>
        <w:tc>
          <w:tcPr>
            <w:tcW w:w="463" w:type="pct"/>
            <w:vMerge w:val="restart"/>
            <w:vAlign w:val="center"/>
          </w:tcPr>
          <w:p w14:paraId="5E45D2A7">
            <w:pPr>
              <w:widowControl/>
              <w:spacing w:line="3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采用建筑机器人、智能顶升集成建造平台、智能施工电梯、三维激光扫描等智能建造装备，促进“危、繁、脏、重”等场景下的人机协同作业，提高工程建设工业化、智能化水平。</w:t>
            </w:r>
          </w:p>
        </w:tc>
        <w:tc>
          <w:tcPr>
            <w:tcW w:w="388" w:type="pct"/>
            <w:vMerge w:val="restart"/>
            <w:vAlign w:val="center"/>
          </w:tcPr>
          <w:p w14:paraId="40405357">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建筑</w:t>
            </w:r>
          </w:p>
          <w:p w14:paraId="248D3309">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机器人</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（10分）</w:t>
            </w:r>
          </w:p>
        </w:tc>
        <w:tc>
          <w:tcPr>
            <w:tcW w:w="1482" w:type="pct"/>
            <w:vMerge w:val="restart"/>
            <w:vAlign w:val="center"/>
          </w:tcPr>
          <w:p w14:paraId="29CE6B1A">
            <w:pPr>
              <w:widowControl/>
              <w:spacing w:line="3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采用CCTV管道检测、管道声呐探测、管道爬行探测等探测检测机器人；紫外光固化（UV-CIPP）修复、局部点状修复、管道清淤疏浚等修复施工类机器人；</w:t>
            </w:r>
          </w:p>
          <w:p w14:paraId="5F7DF760">
            <w:pPr>
              <w:widowControl/>
              <w:spacing w:line="3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喷涂、抹光打磨、混凝土整平、测量放线、钢筋加工、焊接、清洁</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运输等</w:t>
            </w:r>
            <w:r>
              <w:rPr>
                <w:rFonts w:hint="eastAsia" w:ascii="Times New Roman" w:hAnsi="Times New Roman" w:eastAsia="方正仿宋_GBK" w:cs="Times New Roman"/>
                <w:color w:val="auto"/>
                <w:kern w:val="0"/>
                <w:sz w:val="28"/>
                <w:szCs w:val="28"/>
                <w:lang w:eastAsia="zh-CN"/>
              </w:rPr>
              <w:t>机器人。</w:t>
            </w:r>
          </w:p>
        </w:tc>
        <w:tc>
          <w:tcPr>
            <w:tcW w:w="241" w:type="pct"/>
            <w:vAlign w:val="center"/>
          </w:tcPr>
          <w:p w14:paraId="749681B3">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w:t>
            </w:r>
          </w:p>
        </w:tc>
        <w:tc>
          <w:tcPr>
            <w:tcW w:w="7807" w:type="dxa"/>
            <w:vAlign w:val="center"/>
          </w:tcPr>
          <w:p w14:paraId="4D6D7AD7">
            <w:pPr>
              <w:widowControl/>
              <w:spacing w:line="36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每</w:t>
            </w:r>
            <w:r>
              <w:rPr>
                <w:rFonts w:hint="eastAsia" w:ascii="Times New Roman" w:hAnsi="Times New Roman" w:eastAsia="方正仿宋_GBK" w:cs="Times New Roman"/>
                <w:color w:val="auto"/>
                <w:kern w:val="0"/>
                <w:sz w:val="28"/>
                <w:szCs w:val="28"/>
              </w:rPr>
              <w:t>采用</w:t>
            </w:r>
            <w:r>
              <w:rPr>
                <w:rFonts w:hint="eastAsia" w:ascii="Times New Roman" w:hAnsi="Times New Roman" w:eastAsia="方正仿宋_GBK" w:cs="Times New Roman"/>
                <w:color w:val="auto"/>
                <w:kern w:val="0"/>
                <w:sz w:val="28"/>
                <w:szCs w:val="28"/>
                <w:lang w:val="en-US" w:eastAsia="zh-CN"/>
              </w:rPr>
              <w:t>1款，得1分，满分4分。</w:t>
            </w:r>
          </w:p>
        </w:tc>
        <w:tc>
          <w:tcPr>
            <w:tcW w:w="329" w:type="pct"/>
            <w:vAlign w:val="center"/>
          </w:tcPr>
          <w:p w14:paraId="6FE7F4BE">
            <w:pPr>
              <w:widowControl/>
              <w:spacing w:line="320" w:lineRule="exact"/>
              <w:rPr>
                <w:rFonts w:hint="default" w:ascii="Times New Roman" w:hAnsi="Times New Roman" w:eastAsia="方正仿宋_GBK" w:cs="Times New Roman"/>
                <w:color w:val="auto"/>
                <w:kern w:val="0"/>
                <w:sz w:val="28"/>
                <w:szCs w:val="28"/>
              </w:rPr>
            </w:pPr>
          </w:p>
        </w:tc>
      </w:tr>
      <w:tr w14:paraId="4E9A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315" w:type="pct"/>
            <w:vMerge w:val="continue"/>
            <w:vAlign w:val="center"/>
          </w:tcPr>
          <w:p w14:paraId="0B1B65E5">
            <w:pPr>
              <w:widowControl/>
              <w:spacing w:line="320" w:lineRule="exact"/>
              <w:jc w:val="center"/>
              <w:rPr>
                <w:rFonts w:hint="default" w:ascii="Times New Roman" w:hAnsi="Times New Roman" w:eastAsia="方正仿宋_GBK" w:cs="Times New Roman"/>
                <w:color w:val="auto"/>
                <w:kern w:val="0"/>
                <w:sz w:val="28"/>
                <w:szCs w:val="28"/>
              </w:rPr>
            </w:pPr>
          </w:p>
        </w:tc>
        <w:tc>
          <w:tcPr>
            <w:tcW w:w="463" w:type="pct"/>
            <w:vMerge w:val="continue"/>
            <w:vAlign w:val="center"/>
          </w:tcPr>
          <w:p w14:paraId="5C560E2D">
            <w:pPr>
              <w:widowControl/>
              <w:spacing w:line="320" w:lineRule="exact"/>
              <w:rPr>
                <w:rFonts w:hint="default" w:ascii="Times New Roman" w:hAnsi="Times New Roman" w:eastAsia="方正仿宋_GBK" w:cs="Times New Roman"/>
                <w:color w:val="auto"/>
                <w:kern w:val="0"/>
                <w:sz w:val="28"/>
                <w:szCs w:val="28"/>
              </w:rPr>
            </w:pPr>
          </w:p>
        </w:tc>
        <w:tc>
          <w:tcPr>
            <w:tcW w:w="388" w:type="pct"/>
            <w:vMerge w:val="continue"/>
            <w:vAlign w:val="center"/>
          </w:tcPr>
          <w:p w14:paraId="5806B710">
            <w:pPr>
              <w:widowControl/>
              <w:spacing w:line="320" w:lineRule="exact"/>
              <w:jc w:val="center"/>
              <w:rPr>
                <w:rFonts w:hint="default" w:ascii="Times New Roman" w:hAnsi="Times New Roman" w:eastAsia="方正仿宋_GBK" w:cs="Times New Roman"/>
                <w:color w:val="auto"/>
                <w:kern w:val="0"/>
                <w:sz w:val="28"/>
                <w:szCs w:val="28"/>
              </w:rPr>
            </w:pPr>
          </w:p>
        </w:tc>
        <w:tc>
          <w:tcPr>
            <w:tcW w:w="1482" w:type="pct"/>
            <w:vMerge w:val="continue"/>
            <w:vAlign w:val="center"/>
          </w:tcPr>
          <w:p w14:paraId="22ECD17E">
            <w:pPr>
              <w:widowControl/>
              <w:spacing w:line="320" w:lineRule="exact"/>
              <w:rPr>
                <w:rFonts w:hint="default" w:ascii="Times New Roman" w:hAnsi="Times New Roman" w:eastAsia="方正仿宋_GBK" w:cs="Times New Roman"/>
                <w:color w:val="auto"/>
                <w:kern w:val="0"/>
                <w:sz w:val="28"/>
                <w:szCs w:val="28"/>
              </w:rPr>
            </w:pPr>
          </w:p>
        </w:tc>
        <w:tc>
          <w:tcPr>
            <w:tcW w:w="241" w:type="pct"/>
            <w:vAlign w:val="center"/>
          </w:tcPr>
          <w:p w14:paraId="357972DB">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6</w:t>
            </w:r>
          </w:p>
        </w:tc>
        <w:tc>
          <w:tcPr>
            <w:tcW w:w="7807" w:type="dxa"/>
            <w:vAlign w:val="center"/>
          </w:tcPr>
          <w:p w14:paraId="258E1066">
            <w:pPr>
              <w:widowControl/>
              <w:spacing w:line="36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所采用机器人应</w:t>
            </w:r>
            <w:r>
              <w:rPr>
                <w:rFonts w:hint="eastAsia" w:ascii="Times New Roman" w:hAnsi="Times New Roman" w:eastAsia="方正仿宋_GBK" w:cs="Times New Roman"/>
                <w:color w:val="auto"/>
                <w:kern w:val="0"/>
                <w:sz w:val="28"/>
                <w:szCs w:val="28"/>
              </w:rPr>
              <w:t>实现与项目级综合管理平台数据对接</w:t>
            </w:r>
            <w:r>
              <w:rPr>
                <w:rFonts w:hint="eastAsia" w:ascii="Times New Roman" w:hAnsi="Times New Roman" w:eastAsia="方正仿宋_GBK" w:cs="Times New Roman"/>
                <w:color w:val="auto"/>
                <w:kern w:val="0"/>
                <w:sz w:val="28"/>
                <w:szCs w:val="28"/>
                <w:lang w:eastAsia="zh-CN"/>
              </w:rPr>
              <w:t>，</w:t>
            </w:r>
            <w:r>
              <w:rPr>
                <w:rFonts w:hint="eastAsia" w:ascii="Times New Roman" w:hAnsi="Times New Roman" w:eastAsia="方正仿宋_GBK" w:cs="Times New Roman"/>
                <w:color w:val="auto"/>
                <w:kern w:val="0"/>
                <w:sz w:val="28"/>
                <w:szCs w:val="28"/>
              </w:rPr>
              <w:t>每采用1款</w:t>
            </w:r>
            <w:r>
              <w:rPr>
                <w:rFonts w:hint="eastAsia" w:ascii="Times New Roman" w:hAnsi="Times New Roman" w:eastAsia="方正仿宋_GBK" w:cs="Times New Roman"/>
                <w:color w:val="auto"/>
                <w:kern w:val="0"/>
                <w:sz w:val="28"/>
                <w:szCs w:val="28"/>
                <w:lang w:eastAsia="zh-CN"/>
              </w:rPr>
              <w:t>采集数据</w:t>
            </w:r>
            <w:r>
              <w:rPr>
                <w:rFonts w:hint="eastAsia" w:ascii="Times New Roman" w:hAnsi="Times New Roman" w:eastAsia="方正仿宋_GBK" w:cs="Times New Roman"/>
                <w:color w:val="auto"/>
                <w:kern w:val="0"/>
                <w:sz w:val="28"/>
                <w:szCs w:val="28"/>
              </w:rPr>
              <w:t>用量比≥70%，得2分，满分6分。</w:t>
            </w:r>
          </w:p>
          <w:p w14:paraId="2836CF9B">
            <w:pPr>
              <w:widowControl/>
              <w:spacing w:line="36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用量比</w:t>
            </w:r>
            <w:r>
              <w:rPr>
                <w:rFonts w:hint="default" w:ascii="Times New Roman" w:hAnsi="Times New Roman" w:eastAsia="方正仿宋_GBK" w:cs="Times New Roman"/>
                <w:color w:val="auto"/>
                <w:kern w:val="0"/>
                <w:sz w:val="28"/>
                <w:szCs w:val="28"/>
                <w:lang w:eastAsia="zh-CN"/>
              </w:rPr>
              <w:t>指</w:t>
            </w:r>
            <w:r>
              <w:rPr>
                <w:rFonts w:hint="default" w:ascii="Times New Roman" w:hAnsi="Times New Roman" w:eastAsia="方正仿宋_GBK" w:cs="Times New Roman"/>
                <w:color w:val="auto"/>
                <w:kern w:val="0"/>
                <w:sz w:val="28"/>
                <w:szCs w:val="28"/>
              </w:rPr>
              <w:t>建筑机器人实际使用面积与对应的可使用面积总量之比</w:t>
            </w:r>
            <w:r>
              <w:rPr>
                <w:rFonts w:hint="default" w:ascii="Times New Roman" w:hAnsi="Times New Roman" w:eastAsia="方正仿宋_GBK" w:cs="Times New Roman"/>
                <w:color w:val="auto"/>
                <w:kern w:val="0"/>
                <w:sz w:val="28"/>
                <w:szCs w:val="28"/>
                <w:lang w:eastAsia="zh-CN"/>
              </w:rPr>
              <w:t>）</w:t>
            </w:r>
          </w:p>
        </w:tc>
        <w:tc>
          <w:tcPr>
            <w:tcW w:w="329" w:type="pct"/>
            <w:vAlign w:val="center"/>
          </w:tcPr>
          <w:p w14:paraId="129A2749">
            <w:pPr>
              <w:widowControl/>
              <w:spacing w:line="320" w:lineRule="exact"/>
              <w:rPr>
                <w:rFonts w:hint="default" w:ascii="Times New Roman" w:hAnsi="Times New Roman" w:eastAsia="方正仿宋_GBK" w:cs="Times New Roman"/>
                <w:color w:val="auto"/>
                <w:kern w:val="0"/>
                <w:sz w:val="28"/>
                <w:szCs w:val="28"/>
              </w:rPr>
            </w:pPr>
          </w:p>
        </w:tc>
      </w:tr>
      <w:tr w14:paraId="22DA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315" w:type="pct"/>
            <w:vMerge w:val="continue"/>
            <w:vAlign w:val="center"/>
          </w:tcPr>
          <w:p w14:paraId="29935ADD">
            <w:pPr>
              <w:widowControl/>
              <w:spacing w:line="320" w:lineRule="exact"/>
              <w:jc w:val="left"/>
              <w:rPr>
                <w:rFonts w:hint="default" w:ascii="Times New Roman" w:hAnsi="Times New Roman" w:eastAsia="方正仿宋_GBK" w:cs="Times New Roman"/>
                <w:color w:val="auto"/>
                <w:kern w:val="0"/>
                <w:sz w:val="28"/>
                <w:szCs w:val="28"/>
              </w:rPr>
            </w:pPr>
          </w:p>
        </w:tc>
        <w:tc>
          <w:tcPr>
            <w:tcW w:w="463" w:type="pct"/>
            <w:vMerge w:val="continue"/>
            <w:vAlign w:val="center"/>
          </w:tcPr>
          <w:p w14:paraId="3624A9A6">
            <w:pPr>
              <w:widowControl/>
              <w:spacing w:line="320" w:lineRule="exact"/>
              <w:jc w:val="center"/>
              <w:rPr>
                <w:rFonts w:hint="default" w:ascii="Times New Roman" w:hAnsi="Times New Roman" w:eastAsia="方正仿宋_GBK" w:cs="Times New Roman"/>
                <w:color w:val="auto"/>
                <w:kern w:val="0"/>
                <w:sz w:val="28"/>
                <w:szCs w:val="28"/>
              </w:rPr>
            </w:pPr>
          </w:p>
        </w:tc>
        <w:tc>
          <w:tcPr>
            <w:tcW w:w="388" w:type="pct"/>
            <w:vMerge w:val="restart"/>
            <w:vAlign w:val="center"/>
          </w:tcPr>
          <w:p w14:paraId="34C30731">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智能工具</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（4分）</w:t>
            </w:r>
          </w:p>
        </w:tc>
        <w:tc>
          <w:tcPr>
            <w:tcW w:w="1482" w:type="pct"/>
            <w:vMerge w:val="restart"/>
            <w:vAlign w:val="center"/>
          </w:tcPr>
          <w:p w14:paraId="74FBA3C8">
            <w:pPr>
              <w:widowControl/>
              <w:spacing w:line="36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用楼板测厚仪、钢筋保护层测厚仪、智能靠尺、电子卷尺、智能塞尺、阴阳角检测尺、激光测距仪、回弹仪、智能安全帽、无人机等。</w:t>
            </w:r>
          </w:p>
        </w:tc>
        <w:tc>
          <w:tcPr>
            <w:tcW w:w="241" w:type="pct"/>
            <w:vAlign w:val="center"/>
          </w:tcPr>
          <w:p w14:paraId="54FD0D4F">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2</w:t>
            </w:r>
          </w:p>
        </w:tc>
        <w:tc>
          <w:tcPr>
            <w:tcW w:w="1780" w:type="pct"/>
            <w:vAlign w:val="center"/>
          </w:tcPr>
          <w:p w14:paraId="01D6DF99">
            <w:pPr>
              <w:widowControl/>
              <w:spacing w:line="36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应用</w:t>
            </w:r>
            <w:r>
              <w:rPr>
                <w:rFonts w:hint="eastAsia" w:ascii="Times New Roman" w:hAnsi="Times New Roman" w:eastAsia="方正仿宋_GBK" w:cs="Times New Roman"/>
                <w:color w:val="auto"/>
                <w:kern w:val="0"/>
                <w:sz w:val="28"/>
                <w:szCs w:val="28"/>
                <w:lang w:val="en-US" w:eastAsia="zh-CN"/>
              </w:rPr>
              <w:t>4</w:t>
            </w:r>
            <w:r>
              <w:rPr>
                <w:rFonts w:hint="default" w:ascii="Times New Roman" w:hAnsi="Times New Roman" w:eastAsia="方正仿宋_GBK" w:cs="Times New Roman"/>
                <w:color w:val="auto"/>
                <w:kern w:val="0"/>
                <w:sz w:val="28"/>
                <w:szCs w:val="28"/>
              </w:rPr>
              <w:t>类及以上得</w:t>
            </w:r>
            <w:r>
              <w:rPr>
                <w:rFonts w:hint="eastAsia" w:ascii="Times New Roman" w:hAnsi="Times New Roman" w:eastAsia="方正仿宋_GBK" w:cs="Times New Roman"/>
                <w:color w:val="auto"/>
                <w:kern w:val="0"/>
                <w:sz w:val="28"/>
                <w:szCs w:val="28"/>
                <w:lang w:val="en-US" w:eastAsia="zh-CN"/>
              </w:rPr>
              <w:t>0.5</w:t>
            </w:r>
            <w:bookmarkStart w:id="0" w:name="_GoBack"/>
            <w:bookmarkEnd w:id="0"/>
            <w:r>
              <w:rPr>
                <w:rFonts w:hint="default" w:ascii="Times New Roman" w:hAnsi="Times New Roman" w:eastAsia="方正仿宋_GBK" w:cs="Times New Roman"/>
                <w:color w:val="auto"/>
                <w:kern w:val="0"/>
                <w:sz w:val="28"/>
                <w:szCs w:val="28"/>
              </w:rPr>
              <w:t>分；每多一类，加0.5分，满分2分。</w:t>
            </w:r>
          </w:p>
        </w:tc>
        <w:tc>
          <w:tcPr>
            <w:tcW w:w="329" w:type="pct"/>
            <w:vAlign w:val="center"/>
          </w:tcPr>
          <w:p w14:paraId="0551C154">
            <w:pPr>
              <w:widowControl/>
              <w:spacing w:line="320" w:lineRule="exact"/>
              <w:rPr>
                <w:rFonts w:hint="default" w:ascii="Times New Roman" w:hAnsi="Times New Roman" w:eastAsia="方正仿宋_GBK" w:cs="Times New Roman"/>
                <w:color w:val="auto"/>
                <w:kern w:val="0"/>
                <w:sz w:val="28"/>
                <w:szCs w:val="28"/>
              </w:rPr>
            </w:pPr>
          </w:p>
        </w:tc>
      </w:tr>
      <w:tr w14:paraId="5F8E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315" w:type="pct"/>
            <w:vMerge w:val="continue"/>
            <w:vAlign w:val="center"/>
          </w:tcPr>
          <w:p w14:paraId="42EC04DE">
            <w:pPr>
              <w:widowControl/>
              <w:spacing w:line="320" w:lineRule="exact"/>
              <w:jc w:val="left"/>
              <w:rPr>
                <w:rFonts w:hint="default" w:ascii="Times New Roman" w:hAnsi="Times New Roman" w:eastAsia="方正仿宋_GBK" w:cs="Times New Roman"/>
                <w:color w:val="auto"/>
                <w:kern w:val="0"/>
                <w:sz w:val="28"/>
                <w:szCs w:val="28"/>
              </w:rPr>
            </w:pPr>
          </w:p>
        </w:tc>
        <w:tc>
          <w:tcPr>
            <w:tcW w:w="463" w:type="pct"/>
            <w:vMerge w:val="continue"/>
            <w:vAlign w:val="center"/>
          </w:tcPr>
          <w:p w14:paraId="07D3989A">
            <w:pPr>
              <w:widowControl/>
              <w:spacing w:line="320" w:lineRule="exact"/>
              <w:jc w:val="center"/>
              <w:rPr>
                <w:rFonts w:hint="default" w:ascii="Times New Roman" w:hAnsi="Times New Roman" w:eastAsia="方正仿宋_GBK" w:cs="Times New Roman"/>
                <w:color w:val="auto"/>
                <w:kern w:val="0"/>
                <w:sz w:val="28"/>
                <w:szCs w:val="28"/>
              </w:rPr>
            </w:pPr>
          </w:p>
        </w:tc>
        <w:tc>
          <w:tcPr>
            <w:tcW w:w="388" w:type="pct"/>
            <w:vMerge w:val="continue"/>
            <w:vAlign w:val="center"/>
          </w:tcPr>
          <w:p w14:paraId="0FB4401F">
            <w:pPr>
              <w:widowControl/>
              <w:spacing w:line="320" w:lineRule="exact"/>
              <w:jc w:val="center"/>
              <w:rPr>
                <w:rFonts w:hint="default" w:ascii="Times New Roman" w:hAnsi="Times New Roman" w:eastAsia="方正仿宋_GBK" w:cs="Times New Roman"/>
                <w:color w:val="auto"/>
                <w:kern w:val="0"/>
                <w:sz w:val="28"/>
                <w:szCs w:val="28"/>
              </w:rPr>
            </w:pPr>
          </w:p>
        </w:tc>
        <w:tc>
          <w:tcPr>
            <w:tcW w:w="1482" w:type="pct"/>
            <w:vMerge w:val="continue"/>
            <w:vAlign w:val="center"/>
          </w:tcPr>
          <w:p w14:paraId="6547FBCE">
            <w:pPr>
              <w:widowControl/>
              <w:spacing w:line="320" w:lineRule="exact"/>
              <w:rPr>
                <w:rFonts w:hint="default" w:ascii="Times New Roman" w:hAnsi="Times New Roman" w:eastAsia="方正仿宋_GBK" w:cs="Times New Roman"/>
                <w:color w:val="auto"/>
                <w:kern w:val="0"/>
                <w:sz w:val="28"/>
                <w:szCs w:val="28"/>
              </w:rPr>
            </w:pPr>
          </w:p>
        </w:tc>
        <w:tc>
          <w:tcPr>
            <w:tcW w:w="241" w:type="pct"/>
            <w:vAlign w:val="center"/>
          </w:tcPr>
          <w:p w14:paraId="56EA502A">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2</w:t>
            </w:r>
          </w:p>
        </w:tc>
        <w:tc>
          <w:tcPr>
            <w:tcW w:w="1780" w:type="pct"/>
            <w:vAlign w:val="center"/>
          </w:tcPr>
          <w:p w14:paraId="38636A35">
            <w:pPr>
              <w:widowControl/>
              <w:spacing w:line="36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智能工具要求具备无线传输数据功能并实现与项目级综合管理平台数据自动对接。每采用1类智能工具得0.5分，满分2分。</w:t>
            </w:r>
          </w:p>
        </w:tc>
        <w:tc>
          <w:tcPr>
            <w:tcW w:w="329" w:type="pct"/>
            <w:vAlign w:val="center"/>
          </w:tcPr>
          <w:p w14:paraId="07C6F940">
            <w:pPr>
              <w:widowControl/>
              <w:spacing w:line="320" w:lineRule="exact"/>
              <w:rPr>
                <w:rFonts w:hint="default" w:ascii="Times New Roman" w:hAnsi="Times New Roman" w:eastAsia="方正仿宋_GBK" w:cs="Times New Roman"/>
                <w:color w:val="auto"/>
                <w:kern w:val="0"/>
                <w:sz w:val="28"/>
                <w:szCs w:val="28"/>
              </w:rPr>
            </w:pPr>
          </w:p>
        </w:tc>
      </w:tr>
      <w:tr w14:paraId="1B5E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5" w:type="pct"/>
            <w:vMerge w:val="continue"/>
            <w:tcBorders>
              <w:bottom w:val="single" w:color="auto" w:sz="4" w:space="0"/>
            </w:tcBorders>
            <w:vAlign w:val="center"/>
          </w:tcPr>
          <w:p w14:paraId="2E0289E5">
            <w:pPr>
              <w:widowControl/>
              <w:spacing w:line="320" w:lineRule="exact"/>
              <w:jc w:val="left"/>
              <w:rPr>
                <w:rFonts w:hint="default" w:ascii="Times New Roman" w:hAnsi="Times New Roman" w:eastAsia="方正仿宋_GBK" w:cs="Times New Roman"/>
                <w:color w:val="auto"/>
                <w:kern w:val="0"/>
                <w:sz w:val="28"/>
                <w:szCs w:val="28"/>
              </w:rPr>
            </w:pPr>
          </w:p>
        </w:tc>
        <w:tc>
          <w:tcPr>
            <w:tcW w:w="463" w:type="pct"/>
            <w:vMerge w:val="continue"/>
            <w:tcBorders>
              <w:bottom w:val="single" w:color="auto" w:sz="4" w:space="0"/>
            </w:tcBorders>
            <w:vAlign w:val="center"/>
          </w:tcPr>
          <w:p w14:paraId="72D64F2F">
            <w:pPr>
              <w:widowControl/>
              <w:spacing w:line="320" w:lineRule="exact"/>
              <w:jc w:val="center"/>
              <w:rPr>
                <w:rFonts w:hint="default" w:ascii="Times New Roman" w:hAnsi="Times New Roman" w:eastAsia="方正仿宋_GBK" w:cs="Times New Roman"/>
                <w:color w:val="auto"/>
                <w:kern w:val="0"/>
                <w:sz w:val="28"/>
                <w:szCs w:val="28"/>
              </w:rPr>
            </w:pPr>
          </w:p>
        </w:tc>
        <w:tc>
          <w:tcPr>
            <w:tcW w:w="388" w:type="pct"/>
            <w:vMerge w:val="restart"/>
            <w:vAlign w:val="center"/>
          </w:tcPr>
          <w:p w14:paraId="314674E2">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智能装备</w:t>
            </w:r>
            <w:r>
              <w:rPr>
                <w:rFonts w:hint="default" w:ascii="Times New Roman" w:hAnsi="Times New Roman" w:eastAsia="方正仿宋_GBK" w:cs="Times New Roman"/>
                <w:color w:val="auto"/>
                <w:kern w:val="0"/>
                <w:sz w:val="28"/>
                <w:szCs w:val="28"/>
              </w:rPr>
              <w:br w:type="textWrapping"/>
            </w:r>
            <w:r>
              <w:rPr>
                <w:rFonts w:hint="default" w:ascii="Times New Roman" w:hAnsi="Times New Roman" w:eastAsia="方正仿宋_GBK" w:cs="Times New Roman"/>
                <w:color w:val="auto"/>
                <w:kern w:val="0"/>
                <w:sz w:val="28"/>
                <w:szCs w:val="28"/>
              </w:rPr>
              <w:t>（16分）</w:t>
            </w:r>
          </w:p>
        </w:tc>
        <w:tc>
          <w:tcPr>
            <w:tcW w:w="1482" w:type="pct"/>
            <w:vMerge w:val="restart"/>
            <w:vAlign w:val="center"/>
          </w:tcPr>
          <w:p w14:paraId="5D46CED4">
            <w:pPr>
              <w:widowControl/>
              <w:spacing w:line="320" w:lineRule="exact"/>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采用</w:t>
            </w:r>
            <w:r>
              <w:rPr>
                <w:rFonts w:hint="default" w:ascii="Times New Roman" w:hAnsi="Times New Roman" w:eastAsia="方正仿宋_GBK" w:cs="Times New Roman"/>
                <w:color w:val="auto"/>
                <w:kern w:val="0"/>
                <w:sz w:val="28"/>
                <w:szCs w:val="28"/>
              </w:rPr>
              <w:t>3D平地机、推土机、挖掘机、搅拌桩机</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布料机</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铣刨机</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智能台座、移动模架</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智能架桥机、智能挂篮造桥机、智能顶升</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智能熨平板系统、智能养护车/热再生设备</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盾构机、顶管机</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智能无人摊铺机、智能无人压路机</w:t>
            </w:r>
            <w:r>
              <w:rPr>
                <w:rFonts w:hint="eastAsia" w:ascii="Times New Roman" w:hAnsi="Times New Roman" w:eastAsia="方正仿宋_GBK" w:cs="Times New Roman"/>
                <w:color w:val="auto"/>
                <w:kern w:val="0"/>
                <w:sz w:val="28"/>
                <w:szCs w:val="28"/>
                <w:lang w:eastAsia="zh-CN"/>
              </w:rPr>
              <w:t>等。</w:t>
            </w:r>
          </w:p>
        </w:tc>
        <w:tc>
          <w:tcPr>
            <w:tcW w:w="241" w:type="pct"/>
            <w:vMerge w:val="restart"/>
            <w:vAlign w:val="center"/>
          </w:tcPr>
          <w:p w14:paraId="386849CF">
            <w:pPr>
              <w:widowControl/>
              <w:spacing w:line="320" w:lineRule="exact"/>
              <w:jc w:val="center"/>
              <w:rPr>
                <w:rFonts w:hint="default" w:ascii="Times New Roman" w:hAnsi="Times New Roman" w:eastAsia="方正仿宋_GBK" w:cs="Times New Roman"/>
                <w:color w:val="auto"/>
                <w:kern w:val="0"/>
                <w:sz w:val="28"/>
                <w:szCs w:val="28"/>
                <w:lang w:val="en-US" w:eastAsia="zh-CN"/>
              </w:rPr>
            </w:pPr>
            <w:r>
              <w:rPr>
                <w:rFonts w:hint="eastAsia" w:ascii="Times New Roman" w:hAnsi="Times New Roman" w:eastAsia="方正仿宋_GBK" w:cs="Times New Roman"/>
                <w:color w:val="auto"/>
                <w:kern w:val="0"/>
                <w:sz w:val="28"/>
                <w:szCs w:val="28"/>
                <w:lang w:val="en-US" w:eastAsia="zh-CN"/>
              </w:rPr>
              <w:t>14</w:t>
            </w:r>
          </w:p>
        </w:tc>
        <w:tc>
          <w:tcPr>
            <w:tcW w:w="1780" w:type="pct"/>
            <w:vMerge w:val="restart"/>
            <w:vAlign w:val="center"/>
          </w:tcPr>
          <w:p w14:paraId="1B9E6A72">
            <w:pPr>
              <w:widowControl/>
              <w:spacing w:line="360" w:lineRule="exact"/>
              <w:rPr>
                <w:rFonts w:hint="eastAsia" w:ascii="Times New Roman" w:hAnsi="Times New Roman" w:eastAsia="方正仿宋_GBK" w:cs="Times New Roman"/>
                <w:color w:val="auto"/>
                <w:kern w:val="0"/>
                <w:sz w:val="28"/>
                <w:szCs w:val="28"/>
                <w:lang w:eastAsia="zh-CN"/>
              </w:rPr>
            </w:pPr>
            <w:r>
              <w:rPr>
                <w:rFonts w:hint="eastAsia" w:ascii="Times New Roman" w:hAnsi="Times New Roman" w:eastAsia="方正仿宋_GBK" w:cs="Times New Roman"/>
                <w:color w:val="auto"/>
                <w:kern w:val="0"/>
                <w:sz w:val="28"/>
                <w:szCs w:val="28"/>
                <w:lang w:eastAsia="zh-CN"/>
              </w:rPr>
              <w:t>每</w:t>
            </w:r>
            <w:r>
              <w:rPr>
                <w:rFonts w:hint="default" w:ascii="Times New Roman" w:hAnsi="Times New Roman" w:eastAsia="方正仿宋_GBK" w:cs="Times New Roman"/>
                <w:color w:val="auto"/>
                <w:kern w:val="0"/>
                <w:sz w:val="28"/>
                <w:szCs w:val="28"/>
              </w:rPr>
              <w:t>采用1款，得2分</w:t>
            </w:r>
            <w:r>
              <w:rPr>
                <w:rFonts w:hint="eastAsia" w:ascii="Times New Roman" w:hAnsi="Times New Roman" w:eastAsia="方正仿宋_GBK" w:cs="Times New Roman"/>
                <w:color w:val="auto"/>
                <w:kern w:val="0"/>
                <w:sz w:val="28"/>
                <w:szCs w:val="28"/>
                <w:lang w:eastAsia="zh-CN"/>
              </w:rPr>
              <w:t>。</w:t>
            </w:r>
          </w:p>
        </w:tc>
        <w:tc>
          <w:tcPr>
            <w:tcW w:w="329" w:type="pct"/>
            <w:vAlign w:val="center"/>
          </w:tcPr>
          <w:p w14:paraId="22E399EE">
            <w:pPr>
              <w:spacing w:line="320" w:lineRule="exact"/>
              <w:jc w:val="left"/>
              <w:rPr>
                <w:rFonts w:hint="default" w:ascii="Times New Roman" w:hAnsi="Times New Roman" w:eastAsia="方正仿宋_GBK" w:cs="Times New Roman"/>
                <w:color w:val="auto"/>
                <w:kern w:val="0"/>
                <w:sz w:val="28"/>
                <w:szCs w:val="28"/>
              </w:rPr>
            </w:pPr>
          </w:p>
        </w:tc>
      </w:tr>
      <w:tr w14:paraId="5639A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315" w:type="pct"/>
            <w:vMerge w:val="continue"/>
            <w:tcBorders>
              <w:bottom w:val="single" w:color="auto" w:sz="4" w:space="0"/>
            </w:tcBorders>
            <w:vAlign w:val="center"/>
          </w:tcPr>
          <w:p w14:paraId="23AB0749">
            <w:pPr>
              <w:spacing w:line="320" w:lineRule="exact"/>
              <w:rPr>
                <w:rFonts w:hint="default" w:ascii="Times New Roman" w:hAnsi="Times New Roman" w:cs="Times New Roman"/>
                <w:color w:val="auto"/>
                <w:sz w:val="28"/>
                <w:szCs w:val="28"/>
              </w:rPr>
            </w:pPr>
          </w:p>
        </w:tc>
        <w:tc>
          <w:tcPr>
            <w:tcW w:w="463" w:type="pct"/>
            <w:vMerge w:val="continue"/>
            <w:tcBorders>
              <w:bottom w:val="single" w:color="auto" w:sz="4" w:space="0"/>
            </w:tcBorders>
            <w:vAlign w:val="center"/>
          </w:tcPr>
          <w:p w14:paraId="00FE0922">
            <w:pPr>
              <w:spacing w:line="320" w:lineRule="exact"/>
              <w:rPr>
                <w:rFonts w:hint="default" w:ascii="Times New Roman" w:hAnsi="Times New Roman" w:cs="Times New Roman"/>
                <w:color w:val="auto"/>
                <w:sz w:val="28"/>
                <w:szCs w:val="28"/>
              </w:rPr>
            </w:pPr>
          </w:p>
        </w:tc>
        <w:tc>
          <w:tcPr>
            <w:tcW w:w="388" w:type="pct"/>
            <w:vMerge w:val="continue"/>
            <w:tcBorders>
              <w:bottom w:val="single" w:color="auto" w:sz="4" w:space="0"/>
            </w:tcBorders>
            <w:vAlign w:val="center"/>
          </w:tcPr>
          <w:p w14:paraId="33F06662">
            <w:pPr>
              <w:spacing w:line="320" w:lineRule="exact"/>
              <w:rPr>
                <w:rFonts w:hint="default" w:ascii="Times New Roman" w:hAnsi="Times New Roman" w:cs="Times New Roman"/>
                <w:color w:val="auto"/>
                <w:sz w:val="28"/>
                <w:szCs w:val="28"/>
              </w:rPr>
            </w:pPr>
          </w:p>
        </w:tc>
        <w:tc>
          <w:tcPr>
            <w:tcW w:w="1482" w:type="pct"/>
            <w:vMerge w:val="continue"/>
            <w:tcBorders>
              <w:bottom w:val="single" w:color="auto" w:sz="4" w:space="0"/>
            </w:tcBorders>
            <w:shd w:val="clear" w:color="auto" w:fill="auto"/>
            <w:vAlign w:val="center"/>
          </w:tcPr>
          <w:p w14:paraId="666FA5C0">
            <w:pPr>
              <w:widowControl/>
              <w:spacing w:line="320" w:lineRule="exact"/>
              <w:rPr>
                <w:rFonts w:hint="default" w:ascii="Times New Roman" w:hAnsi="Times New Roman" w:eastAsia="方正仿宋_GBK" w:cs="Times New Roman"/>
                <w:color w:val="auto"/>
                <w:kern w:val="0"/>
                <w:sz w:val="28"/>
                <w:szCs w:val="28"/>
              </w:rPr>
            </w:pPr>
          </w:p>
        </w:tc>
        <w:tc>
          <w:tcPr>
            <w:tcW w:w="241" w:type="pct"/>
            <w:vMerge w:val="continue"/>
            <w:tcBorders>
              <w:bottom w:val="single" w:color="auto" w:sz="4" w:space="0"/>
            </w:tcBorders>
            <w:shd w:val="clear" w:color="auto" w:fill="auto"/>
            <w:vAlign w:val="center"/>
          </w:tcPr>
          <w:p w14:paraId="05BB6895">
            <w:pPr>
              <w:widowControl/>
              <w:spacing w:line="320" w:lineRule="exact"/>
              <w:jc w:val="center"/>
              <w:rPr>
                <w:rFonts w:hint="default" w:ascii="Times New Roman" w:hAnsi="Times New Roman" w:eastAsia="方正仿宋_GBK" w:cs="Times New Roman"/>
                <w:color w:val="auto"/>
                <w:kern w:val="0"/>
                <w:sz w:val="28"/>
                <w:szCs w:val="28"/>
              </w:rPr>
            </w:pPr>
          </w:p>
        </w:tc>
        <w:tc>
          <w:tcPr>
            <w:tcW w:w="1780" w:type="pct"/>
            <w:vMerge w:val="continue"/>
            <w:tcBorders>
              <w:bottom w:val="single" w:color="auto" w:sz="4" w:space="0"/>
            </w:tcBorders>
            <w:shd w:val="clear" w:color="auto" w:fill="auto"/>
            <w:vAlign w:val="center"/>
          </w:tcPr>
          <w:p w14:paraId="1D330513">
            <w:pPr>
              <w:widowControl/>
              <w:spacing w:line="360" w:lineRule="exact"/>
              <w:rPr>
                <w:rFonts w:hint="eastAsia" w:ascii="Times New Roman" w:hAnsi="Times New Roman" w:eastAsia="方正仿宋_GBK" w:cs="Times New Roman"/>
                <w:color w:val="auto"/>
                <w:kern w:val="0"/>
                <w:sz w:val="28"/>
                <w:szCs w:val="28"/>
                <w:lang w:eastAsia="zh-CN"/>
              </w:rPr>
            </w:pPr>
          </w:p>
        </w:tc>
        <w:tc>
          <w:tcPr>
            <w:tcW w:w="329" w:type="pct"/>
            <w:vAlign w:val="center"/>
          </w:tcPr>
          <w:p w14:paraId="71E036F6">
            <w:pPr>
              <w:spacing w:line="320" w:lineRule="exact"/>
              <w:rPr>
                <w:rFonts w:hint="default" w:ascii="Times New Roman" w:hAnsi="Times New Roman" w:eastAsia="方正仿宋_GBK" w:cs="Times New Roman"/>
                <w:color w:val="auto"/>
                <w:kern w:val="0"/>
                <w:sz w:val="28"/>
                <w:szCs w:val="28"/>
              </w:rPr>
            </w:pPr>
          </w:p>
        </w:tc>
      </w:tr>
      <w:tr w14:paraId="2CE1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15" w:type="pct"/>
            <w:vMerge w:val="continue"/>
            <w:vAlign w:val="center"/>
          </w:tcPr>
          <w:p w14:paraId="14FC54C1">
            <w:pPr>
              <w:widowControl/>
              <w:spacing w:line="320" w:lineRule="exact"/>
              <w:jc w:val="left"/>
              <w:rPr>
                <w:rFonts w:hint="default" w:ascii="Times New Roman" w:hAnsi="Times New Roman" w:eastAsia="方正仿宋_GBK" w:cs="Times New Roman"/>
                <w:color w:val="auto"/>
                <w:kern w:val="0"/>
                <w:sz w:val="28"/>
                <w:szCs w:val="28"/>
              </w:rPr>
            </w:pPr>
          </w:p>
        </w:tc>
        <w:tc>
          <w:tcPr>
            <w:tcW w:w="463" w:type="pct"/>
            <w:vMerge w:val="continue"/>
            <w:vAlign w:val="center"/>
          </w:tcPr>
          <w:p w14:paraId="3BB8EFA0">
            <w:pPr>
              <w:widowControl/>
              <w:spacing w:line="320" w:lineRule="exact"/>
              <w:jc w:val="center"/>
              <w:rPr>
                <w:rFonts w:hint="default" w:ascii="Times New Roman" w:hAnsi="Times New Roman" w:eastAsia="方正仿宋_GBK" w:cs="Times New Roman"/>
                <w:color w:val="auto"/>
                <w:kern w:val="0"/>
                <w:sz w:val="28"/>
                <w:szCs w:val="28"/>
              </w:rPr>
            </w:pPr>
          </w:p>
        </w:tc>
        <w:tc>
          <w:tcPr>
            <w:tcW w:w="388" w:type="pct"/>
            <w:vMerge w:val="continue"/>
            <w:vAlign w:val="center"/>
          </w:tcPr>
          <w:p w14:paraId="4A9F8055">
            <w:pPr>
              <w:widowControl/>
              <w:spacing w:line="320" w:lineRule="exact"/>
              <w:jc w:val="center"/>
              <w:rPr>
                <w:rFonts w:hint="default" w:ascii="Times New Roman" w:hAnsi="Times New Roman" w:eastAsia="方正仿宋_GBK" w:cs="Times New Roman"/>
                <w:color w:val="auto"/>
                <w:kern w:val="0"/>
                <w:sz w:val="28"/>
                <w:szCs w:val="28"/>
              </w:rPr>
            </w:pPr>
          </w:p>
        </w:tc>
        <w:tc>
          <w:tcPr>
            <w:tcW w:w="1482" w:type="pct"/>
            <w:vAlign w:val="center"/>
          </w:tcPr>
          <w:p w14:paraId="6374F9F2">
            <w:pPr>
              <w:widowControl/>
              <w:spacing w:line="320" w:lineRule="exact"/>
              <w:rPr>
                <w:rFonts w:hint="eastAsia" w:ascii="Times New Roman" w:hAnsi="Times New Roman" w:eastAsia="方正仿宋_GBK" w:cs="Times New Roman"/>
                <w:color w:val="auto"/>
                <w:kern w:val="0"/>
                <w:sz w:val="28"/>
                <w:szCs w:val="28"/>
                <w:lang w:eastAsia="zh-CN"/>
              </w:rPr>
            </w:pPr>
            <w:r>
              <w:rPr>
                <w:rFonts w:hint="default" w:ascii="Times New Roman" w:hAnsi="Times New Roman" w:eastAsia="方正仿宋_GBK" w:cs="Times New Roman"/>
                <w:color w:val="auto"/>
                <w:kern w:val="0"/>
                <w:sz w:val="28"/>
                <w:szCs w:val="28"/>
              </w:rPr>
              <w:t>应用3D打印技术</w:t>
            </w:r>
            <w:r>
              <w:rPr>
                <w:rFonts w:hint="eastAsia" w:ascii="Times New Roman" w:hAnsi="Times New Roman" w:eastAsia="方正仿宋_GBK" w:cs="Times New Roman"/>
                <w:color w:val="auto"/>
                <w:kern w:val="0"/>
                <w:sz w:val="28"/>
                <w:szCs w:val="28"/>
                <w:lang w:eastAsia="zh-CN"/>
              </w:rPr>
              <w:t>。</w:t>
            </w:r>
          </w:p>
        </w:tc>
        <w:tc>
          <w:tcPr>
            <w:tcW w:w="241" w:type="pct"/>
            <w:vAlign w:val="center"/>
          </w:tcPr>
          <w:p w14:paraId="12456D56">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2</w:t>
            </w:r>
          </w:p>
        </w:tc>
        <w:tc>
          <w:tcPr>
            <w:tcW w:w="1780" w:type="pct"/>
            <w:vAlign w:val="center"/>
          </w:tcPr>
          <w:p w14:paraId="3D3D0B56">
            <w:pPr>
              <w:widowControl/>
              <w:spacing w:line="360" w:lineRule="exact"/>
              <w:rPr>
                <w:rFonts w:hint="default" w:ascii="Times New Roman" w:hAnsi="Times New Roman" w:eastAsia="方正仿宋_GBK" w:cs="Times New Roman"/>
                <w:color w:val="auto"/>
                <w:kern w:val="0"/>
                <w:sz w:val="28"/>
                <w:szCs w:val="28"/>
              </w:rPr>
            </w:pPr>
            <w:r>
              <w:rPr>
                <w:rFonts w:hint="eastAsia" w:ascii="Times New Roman" w:hAnsi="Times New Roman" w:eastAsia="方正仿宋_GBK" w:cs="Times New Roman"/>
                <w:color w:val="auto"/>
                <w:kern w:val="0"/>
                <w:sz w:val="28"/>
                <w:szCs w:val="28"/>
                <w:lang w:eastAsia="zh-CN"/>
              </w:rPr>
              <w:t>采</w:t>
            </w:r>
            <w:r>
              <w:rPr>
                <w:rFonts w:hint="default" w:ascii="Times New Roman" w:hAnsi="Times New Roman" w:eastAsia="方正仿宋_GBK" w:cs="Times New Roman"/>
                <w:color w:val="auto"/>
                <w:kern w:val="0"/>
                <w:sz w:val="28"/>
                <w:szCs w:val="28"/>
              </w:rPr>
              <w:t>用3D打印技术在结构工程、景观小品等形成实物工作量，得2分。</w:t>
            </w:r>
          </w:p>
        </w:tc>
        <w:tc>
          <w:tcPr>
            <w:tcW w:w="329" w:type="pct"/>
            <w:vAlign w:val="center"/>
          </w:tcPr>
          <w:p w14:paraId="655C2925">
            <w:pPr>
              <w:widowControl/>
              <w:spacing w:line="320" w:lineRule="exact"/>
              <w:jc w:val="left"/>
              <w:rPr>
                <w:rFonts w:hint="default" w:ascii="Times New Roman" w:hAnsi="Times New Roman" w:eastAsia="方正仿宋_GBK" w:cs="Times New Roman"/>
                <w:color w:val="auto"/>
                <w:kern w:val="0"/>
                <w:sz w:val="28"/>
                <w:szCs w:val="28"/>
              </w:rPr>
            </w:pPr>
          </w:p>
        </w:tc>
      </w:tr>
      <w:tr w14:paraId="550B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315" w:type="pct"/>
            <w:vMerge w:val="continue"/>
            <w:vAlign w:val="center"/>
          </w:tcPr>
          <w:p w14:paraId="37376C14">
            <w:pPr>
              <w:widowControl/>
              <w:spacing w:line="320" w:lineRule="exact"/>
              <w:jc w:val="left"/>
              <w:rPr>
                <w:rFonts w:hint="default" w:ascii="Times New Roman" w:hAnsi="Times New Roman" w:eastAsia="方正仿宋_GBK" w:cs="Times New Roman"/>
                <w:color w:val="auto"/>
                <w:kern w:val="0"/>
                <w:sz w:val="28"/>
                <w:szCs w:val="28"/>
              </w:rPr>
            </w:pPr>
          </w:p>
        </w:tc>
        <w:tc>
          <w:tcPr>
            <w:tcW w:w="463" w:type="pct"/>
            <w:vMerge w:val="continue"/>
            <w:vAlign w:val="center"/>
          </w:tcPr>
          <w:p w14:paraId="6F509C48">
            <w:pPr>
              <w:widowControl/>
              <w:spacing w:line="320" w:lineRule="exact"/>
              <w:jc w:val="center"/>
              <w:rPr>
                <w:rFonts w:hint="default" w:ascii="Times New Roman" w:hAnsi="Times New Roman" w:eastAsia="方正仿宋_GBK" w:cs="Times New Roman"/>
                <w:b/>
                <w:bCs/>
                <w:color w:val="auto"/>
                <w:kern w:val="0"/>
                <w:sz w:val="28"/>
                <w:szCs w:val="28"/>
              </w:rPr>
            </w:pPr>
          </w:p>
        </w:tc>
        <w:tc>
          <w:tcPr>
            <w:tcW w:w="1870" w:type="pct"/>
            <w:gridSpan w:val="2"/>
            <w:vAlign w:val="center"/>
          </w:tcPr>
          <w:p w14:paraId="58792428">
            <w:pPr>
              <w:widowControl/>
              <w:spacing w:line="32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合计</w:t>
            </w:r>
          </w:p>
        </w:tc>
        <w:tc>
          <w:tcPr>
            <w:tcW w:w="241" w:type="pct"/>
            <w:vAlign w:val="center"/>
          </w:tcPr>
          <w:p w14:paraId="43C3E61A">
            <w:pPr>
              <w:widowControl/>
              <w:spacing w:line="32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30</w:t>
            </w:r>
          </w:p>
        </w:tc>
        <w:tc>
          <w:tcPr>
            <w:tcW w:w="1780" w:type="pct"/>
            <w:vAlign w:val="center"/>
          </w:tcPr>
          <w:p w14:paraId="2ACD02D6">
            <w:pPr>
              <w:widowControl/>
              <w:spacing w:line="320" w:lineRule="exact"/>
              <w:jc w:val="center"/>
              <w:rPr>
                <w:rFonts w:hint="default" w:ascii="Times New Roman" w:hAnsi="Times New Roman" w:eastAsia="方正仿宋_GBK" w:cs="Times New Roman"/>
                <w:b/>
                <w:bCs/>
                <w:color w:val="auto"/>
                <w:kern w:val="0"/>
                <w:sz w:val="28"/>
                <w:szCs w:val="28"/>
              </w:rPr>
            </w:pPr>
          </w:p>
        </w:tc>
        <w:tc>
          <w:tcPr>
            <w:tcW w:w="329" w:type="pct"/>
            <w:vAlign w:val="center"/>
          </w:tcPr>
          <w:p w14:paraId="3B18DAAF">
            <w:pPr>
              <w:widowControl/>
              <w:spacing w:line="320" w:lineRule="exact"/>
              <w:jc w:val="center"/>
              <w:rPr>
                <w:rFonts w:hint="default" w:ascii="Times New Roman" w:hAnsi="Times New Roman" w:eastAsia="方正仿宋_GBK" w:cs="Times New Roman"/>
                <w:b/>
                <w:bCs/>
                <w:color w:val="auto"/>
                <w:kern w:val="0"/>
                <w:sz w:val="28"/>
                <w:szCs w:val="28"/>
              </w:rPr>
            </w:pPr>
          </w:p>
        </w:tc>
      </w:tr>
      <w:tr w14:paraId="0C13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315" w:type="pct"/>
            <w:vMerge w:val="restart"/>
            <w:shd w:val="clear" w:color="auto" w:fill="auto"/>
            <w:vAlign w:val="center"/>
          </w:tcPr>
          <w:p w14:paraId="13D5104B">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创新</w:t>
            </w:r>
          </w:p>
          <w:p w14:paraId="4E053661">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加分项</w:t>
            </w:r>
          </w:p>
        </w:tc>
        <w:tc>
          <w:tcPr>
            <w:tcW w:w="463" w:type="pct"/>
            <w:vMerge w:val="restart"/>
            <w:shd w:val="clear" w:color="auto" w:fill="auto"/>
            <w:vAlign w:val="center"/>
          </w:tcPr>
          <w:p w14:paraId="4CED5C2A">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鼓励科技创新，开展产学研用，推动技术成果转化；鼓励项目应用首台（套）设备，推动本市智能建造发展。</w:t>
            </w:r>
          </w:p>
        </w:tc>
        <w:tc>
          <w:tcPr>
            <w:tcW w:w="388" w:type="pct"/>
            <w:shd w:val="clear" w:color="auto" w:fill="auto"/>
            <w:vAlign w:val="center"/>
          </w:tcPr>
          <w:p w14:paraId="39090430">
            <w:pPr>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新技术、新工艺、新材料、新装备应用</w:t>
            </w:r>
          </w:p>
          <w:p w14:paraId="2FF2C865">
            <w:pPr>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（6分）</w:t>
            </w:r>
          </w:p>
        </w:tc>
        <w:tc>
          <w:tcPr>
            <w:tcW w:w="1482" w:type="pct"/>
            <w:shd w:val="clear" w:color="auto" w:fill="auto"/>
            <w:vAlign w:val="center"/>
          </w:tcPr>
          <w:p w14:paraId="2C60F167">
            <w:pPr>
              <w:spacing w:line="320" w:lineRule="exact"/>
              <w:jc w:val="center"/>
              <w:rPr>
                <w:rFonts w:hint="eastAsia"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rPr>
              <w:t>采用国家、省市新技术新产品推广目录中相关技术的</w:t>
            </w:r>
            <w:r>
              <w:rPr>
                <w:rFonts w:hint="eastAsia" w:ascii="Times New Roman" w:hAnsi="Times New Roman" w:eastAsia="方正仿宋_GBK" w:cs="Times New Roman"/>
                <w:color w:val="auto"/>
                <w:sz w:val="28"/>
                <w:szCs w:val="28"/>
                <w:lang w:eastAsia="zh-CN"/>
              </w:rPr>
              <w:t>。</w:t>
            </w:r>
          </w:p>
        </w:tc>
        <w:tc>
          <w:tcPr>
            <w:tcW w:w="241" w:type="pct"/>
            <w:shd w:val="clear" w:color="auto" w:fill="auto"/>
            <w:vAlign w:val="center"/>
          </w:tcPr>
          <w:p w14:paraId="72F3F4F1">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6</w:t>
            </w:r>
          </w:p>
        </w:tc>
        <w:tc>
          <w:tcPr>
            <w:tcW w:w="1780" w:type="pct"/>
            <w:shd w:val="clear" w:color="auto" w:fill="auto"/>
            <w:vAlign w:val="center"/>
          </w:tcPr>
          <w:p w14:paraId="0EAEECCA">
            <w:pPr>
              <w:widowControl/>
              <w:spacing w:line="3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每应用1项，得2分，满分6分。应用首台（套），得6分。</w:t>
            </w:r>
          </w:p>
        </w:tc>
        <w:tc>
          <w:tcPr>
            <w:tcW w:w="329" w:type="pct"/>
            <w:vAlign w:val="center"/>
          </w:tcPr>
          <w:p w14:paraId="74F91336">
            <w:pPr>
              <w:widowControl/>
              <w:spacing w:line="320" w:lineRule="exact"/>
              <w:rPr>
                <w:rFonts w:hint="default" w:ascii="Times New Roman" w:hAnsi="Times New Roman" w:eastAsia="方正仿宋_GBK" w:cs="Times New Roman"/>
                <w:color w:val="auto"/>
                <w:kern w:val="0"/>
                <w:sz w:val="28"/>
                <w:szCs w:val="28"/>
              </w:rPr>
            </w:pPr>
          </w:p>
        </w:tc>
      </w:tr>
      <w:tr w14:paraId="7C93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315" w:type="pct"/>
            <w:vMerge w:val="continue"/>
            <w:vAlign w:val="center"/>
          </w:tcPr>
          <w:p w14:paraId="2CFA50C0">
            <w:pPr>
              <w:widowControl/>
              <w:spacing w:line="320" w:lineRule="exact"/>
              <w:jc w:val="left"/>
              <w:rPr>
                <w:rFonts w:hint="default" w:ascii="Times New Roman" w:hAnsi="Times New Roman" w:eastAsia="方正仿宋_GBK" w:cs="Times New Roman"/>
                <w:color w:val="auto"/>
                <w:kern w:val="0"/>
                <w:sz w:val="28"/>
                <w:szCs w:val="28"/>
              </w:rPr>
            </w:pPr>
          </w:p>
        </w:tc>
        <w:tc>
          <w:tcPr>
            <w:tcW w:w="463" w:type="pct"/>
            <w:vMerge w:val="continue"/>
            <w:vAlign w:val="center"/>
          </w:tcPr>
          <w:p w14:paraId="326EEDB3">
            <w:pPr>
              <w:widowControl/>
              <w:spacing w:line="320" w:lineRule="exact"/>
              <w:rPr>
                <w:rFonts w:hint="default" w:ascii="Times New Roman" w:hAnsi="Times New Roman" w:eastAsia="方正仿宋_GBK" w:cs="Times New Roman"/>
                <w:color w:val="auto"/>
                <w:kern w:val="0"/>
                <w:sz w:val="28"/>
                <w:szCs w:val="28"/>
              </w:rPr>
            </w:pPr>
          </w:p>
        </w:tc>
        <w:tc>
          <w:tcPr>
            <w:tcW w:w="388" w:type="pct"/>
            <w:shd w:val="clear" w:color="auto" w:fill="auto"/>
            <w:vAlign w:val="center"/>
          </w:tcPr>
          <w:p w14:paraId="5E795A3B">
            <w:pPr>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标准/科研/获奖</w:t>
            </w:r>
          </w:p>
          <w:p w14:paraId="637AE624">
            <w:pPr>
              <w:spacing w:line="320" w:lineRule="exact"/>
              <w:jc w:val="center"/>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8"/>
                <w:szCs w:val="28"/>
              </w:rPr>
              <w:t>（4分）</w:t>
            </w:r>
          </w:p>
        </w:tc>
        <w:tc>
          <w:tcPr>
            <w:tcW w:w="1482" w:type="pct"/>
            <w:shd w:val="clear" w:color="auto" w:fill="auto"/>
            <w:vAlign w:val="center"/>
          </w:tcPr>
          <w:p w14:paraId="61F62DDD">
            <w:pPr>
              <w:spacing w:line="320" w:lineRule="exact"/>
              <w:jc w:val="center"/>
              <w:rPr>
                <w:rFonts w:hint="eastAsia" w:ascii="Times New Roman" w:hAnsi="Times New Roman" w:eastAsia="方正仿宋_GBK" w:cs="Times New Roman"/>
                <w:color w:val="auto"/>
                <w:sz w:val="28"/>
                <w:szCs w:val="28"/>
                <w:lang w:eastAsia="zh-CN"/>
              </w:rPr>
            </w:pPr>
            <w:r>
              <w:rPr>
                <w:rFonts w:hint="default" w:ascii="Times New Roman" w:hAnsi="Times New Roman" w:eastAsia="方正仿宋_GBK" w:cs="Times New Roman"/>
                <w:color w:val="auto"/>
                <w:sz w:val="28"/>
                <w:szCs w:val="28"/>
              </w:rPr>
              <w:t>参编标准、科研课题、行业相关奖项</w:t>
            </w:r>
            <w:r>
              <w:rPr>
                <w:rFonts w:hint="eastAsia" w:ascii="Times New Roman" w:hAnsi="Times New Roman" w:eastAsia="方正仿宋_GBK" w:cs="Times New Roman"/>
                <w:color w:val="auto"/>
                <w:sz w:val="28"/>
                <w:szCs w:val="28"/>
                <w:lang w:eastAsia="zh-CN"/>
              </w:rPr>
              <w:t>。</w:t>
            </w:r>
          </w:p>
        </w:tc>
        <w:tc>
          <w:tcPr>
            <w:tcW w:w="241" w:type="pct"/>
            <w:shd w:val="clear" w:color="auto" w:fill="auto"/>
            <w:vAlign w:val="center"/>
          </w:tcPr>
          <w:p w14:paraId="19AA0F6C">
            <w:pPr>
              <w:widowControl/>
              <w:spacing w:line="320" w:lineRule="exact"/>
              <w:jc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4</w:t>
            </w:r>
          </w:p>
        </w:tc>
        <w:tc>
          <w:tcPr>
            <w:tcW w:w="1780" w:type="pct"/>
            <w:vAlign w:val="center"/>
          </w:tcPr>
          <w:p w14:paraId="23B2CDB7">
            <w:pPr>
              <w:widowControl/>
              <w:spacing w:line="320" w:lineRule="exact"/>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color w:val="auto"/>
                <w:kern w:val="0"/>
                <w:sz w:val="28"/>
                <w:szCs w:val="28"/>
              </w:rPr>
              <w:t>每项2分。</w:t>
            </w:r>
          </w:p>
        </w:tc>
        <w:tc>
          <w:tcPr>
            <w:tcW w:w="329" w:type="pct"/>
            <w:vAlign w:val="center"/>
          </w:tcPr>
          <w:p w14:paraId="05C795E3">
            <w:pPr>
              <w:widowControl/>
              <w:spacing w:line="320" w:lineRule="exact"/>
              <w:jc w:val="left"/>
              <w:rPr>
                <w:rFonts w:hint="default" w:ascii="Times New Roman" w:hAnsi="Times New Roman" w:eastAsia="方正仿宋_GBK" w:cs="Times New Roman"/>
                <w:color w:val="auto"/>
                <w:kern w:val="0"/>
                <w:sz w:val="28"/>
                <w:szCs w:val="28"/>
              </w:rPr>
            </w:pPr>
          </w:p>
        </w:tc>
      </w:tr>
      <w:tr w14:paraId="55A8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5" w:type="pct"/>
            <w:vMerge w:val="continue"/>
            <w:vAlign w:val="center"/>
          </w:tcPr>
          <w:p w14:paraId="596F6AFD">
            <w:pPr>
              <w:widowControl/>
              <w:spacing w:line="320" w:lineRule="exact"/>
              <w:jc w:val="left"/>
              <w:rPr>
                <w:rFonts w:hint="default" w:ascii="Times New Roman" w:hAnsi="Times New Roman" w:eastAsia="方正仿宋_GBK" w:cs="Times New Roman"/>
                <w:color w:val="auto"/>
                <w:kern w:val="0"/>
                <w:sz w:val="28"/>
                <w:szCs w:val="28"/>
              </w:rPr>
            </w:pPr>
          </w:p>
        </w:tc>
        <w:tc>
          <w:tcPr>
            <w:tcW w:w="463" w:type="pct"/>
            <w:vMerge w:val="continue"/>
            <w:vAlign w:val="center"/>
          </w:tcPr>
          <w:p w14:paraId="63D881B1">
            <w:pPr>
              <w:widowControl/>
              <w:spacing w:line="320" w:lineRule="exact"/>
              <w:jc w:val="center"/>
              <w:rPr>
                <w:rFonts w:hint="default" w:ascii="Times New Roman" w:hAnsi="Times New Roman" w:eastAsia="方正仿宋_GBK" w:cs="Times New Roman"/>
                <w:b/>
                <w:bCs/>
                <w:color w:val="auto"/>
                <w:kern w:val="0"/>
                <w:sz w:val="28"/>
                <w:szCs w:val="28"/>
              </w:rPr>
            </w:pPr>
          </w:p>
        </w:tc>
        <w:tc>
          <w:tcPr>
            <w:tcW w:w="1870" w:type="pct"/>
            <w:gridSpan w:val="2"/>
            <w:vAlign w:val="center"/>
          </w:tcPr>
          <w:p w14:paraId="31970A5F">
            <w:pPr>
              <w:widowControl/>
              <w:spacing w:line="32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合计</w:t>
            </w:r>
          </w:p>
        </w:tc>
        <w:tc>
          <w:tcPr>
            <w:tcW w:w="241" w:type="pct"/>
            <w:vAlign w:val="center"/>
          </w:tcPr>
          <w:p w14:paraId="4B6FB055">
            <w:pPr>
              <w:widowControl/>
              <w:spacing w:line="320" w:lineRule="exact"/>
              <w:jc w:val="center"/>
              <w:rPr>
                <w:rFonts w:hint="default" w:ascii="Times New Roman" w:hAnsi="Times New Roman" w:eastAsia="方正仿宋_GBK" w:cs="Times New Roman"/>
                <w:b/>
                <w:bCs/>
                <w:color w:val="auto"/>
                <w:kern w:val="0"/>
                <w:sz w:val="28"/>
                <w:szCs w:val="28"/>
              </w:rPr>
            </w:pPr>
            <w:r>
              <w:rPr>
                <w:rFonts w:hint="default" w:ascii="Times New Roman" w:hAnsi="Times New Roman" w:eastAsia="方正仿宋_GBK" w:cs="Times New Roman"/>
                <w:b/>
                <w:bCs/>
                <w:color w:val="auto"/>
                <w:kern w:val="0"/>
                <w:sz w:val="28"/>
                <w:szCs w:val="28"/>
              </w:rPr>
              <w:t>10</w:t>
            </w:r>
          </w:p>
        </w:tc>
        <w:tc>
          <w:tcPr>
            <w:tcW w:w="1780" w:type="pct"/>
            <w:vAlign w:val="center"/>
          </w:tcPr>
          <w:p w14:paraId="4D0A3D45">
            <w:pPr>
              <w:widowControl/>
              <w:spacing w:line="320" w:lineRule="exact"/>
              <w:jc w:val="center"/>
              <w:rPr>
                <w:rFonts w:hint="default" w:ascii="Times New Roman" w:hAnsi="Times New Roman" w:eastAsia="方正仿宋_GBK" w:cs="Times New Roman"/>
                <w:b/>
                <w:bCs/>
                <w:color w:val="auto"/>
                <w:kern w:val="0"/>
                <w:sz w:val="28"/>
                <w:szCs w:val="28"/>
              </w:rPr>
            </w:pPr>
          </w:p>
        </w:tc>
        <w:tc>
          <w:tcPr>
            <w:tcW w:w="329" w:type="pct"/>
            <w:vAlign w:val="center"/>
          </w:tcPr>
          <w:p w14:paraId="3870D191">
            <w:pPr>
              <w:widowControl/>
              <w:spacing w:line="320" w:lineRule="exact"/>
              <w:jc w:val="center"/>
              <w:rPr>
                <w:rFonts w:hint="default" w:ascii="Times New Roman" w:hAnsi="Times New Roman" w:eastAsia="方正仿宋_GBK" w:cs="Times New Roman"/>
                <w:b/>
                <w:bCs/>
                <w:color w:val="auto"/>
                <w:kern w:val="0"/>
                <w:sz w:val="28"/>
                <w:szCs w:val="28"/>
              </w:rPr>
            </w:pPr>
          </w:p>
        </w:tc>
      </w:tr>
      <w:tr w14:paraId="085F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9" w:type="pct"/>
            <w:gridSpan w:val="4"/>
            <w:vAlign w:val="center"/>
          </w:tcPr>
          <w:p w14:paraId="4FEAC995">
            <w:pPr>
              <w:widowControl/>
              <w:spacing w:line="320" w:lineRule="exact"/>
              <w:jc w:val="center"/>
              <w:textAlignment w:val="center"/>
              <w:rPr>
                <w:rFonts w:hint="default" w:ascii="Times New Roman" w:hAnsi="Times New Roman" w:eastAsia="方正仿宋_GBK" w:cs="Times New Roman"/>
                <w:b/>
                <w:bCs/>
                <w:color w:val="auto"/>
                <w:kern w:val="0"/>
                <w:sz w:val="28"/>
                <w:szCs w:val="28"/>
              </w:rPr>
            </w:pPr>
            <w:r>
              <w:rPr>
                <w:rStyle w:val="25"/>
                <w:rFonts w:hint="default" w:ascii="Times New Roman" w:hAnsi="Times New Roman" w:eastAsia="方正仿宋_GBK" w:cs="Times New Roman"/>
                <w:color w:val="auto"/>
              </w:rPr>
              <w:t>总计</w:t>
            </w:r>
          </w:p>
        </w:tc>
        <w:tc>
          <w:tcPr>
            <w:tcW w:w="241" w:type="pct"/>
            <w:vAlign w:val="center"/>
          </w:tcPr>
          <w:p w14:paraId="526AD66B">
            <w:pPr>
              <w:widowControl/>
              <w:spacing w:line="320" w:lineRule="exact"/>
              <w:jc w:val="center"/>
              <w:textAlignment w:val="center"/>
              <w:rPr>
                <w:rFonts w:hint="default" w:ascii="Times New Roman" w:hAnsi="Times New Roman" w:eastAsia="方正仿宋_GBK" w:cs="Times New Roman"/>
                <w:color w:val="auto"/>
                <w:kern w:val="0"/>
                <w:sz w:val="28"/>
                <w:szCs w:val="28"/>
              </w:rPr>
            </w:pPr>
            <w:r>
              <w:rPr>
                <w:rFonts w:hint="default" w:ascii="Times New Roman" w:hAnsi="Times New Roman" w:eastAsia="方正仿宋_GBK" w:cs="Times New Roman"/>
                <w:b/>
                <w:bCs/>
                <w:color w:val="auto"/>
                <w:kern w:val="0"/>
                <w:sz w:val="28"/>
                <w:szCs w:val="28"/>
              </w:rPr>
              <w:t>100</w:t>
            </w:r>
          </w:p>
        </w:tc>
        <w:tc>
          <w:tcPr>
            <w:tcW w:w="1780" w:type="pct"/>
            <w:vAlign w:val="center"/>
          </w:tcPr>
          <w:p w14:paraId="136D56E3">
            <w:pPr>
              <w:widowControl/>
              <w:spacing w:line="320" w:lineRule="exact"/>
              <w:jc w:val="center"/>
              <w:textAlignment w:val="center"/>
              <w:rPr>
                <w:rFonts w:hint="default" w:ascii="Times New Roman" w:hAnsi="Times New Roman" w:eastAsia="方正仿宋_GBK" w:cs="Times New Roman"/>
                <w:b/>
                <w:bCs/>
                <w:color w:val="auto"/>
                <w:kern w:val="0"/>
                <w:sz w:val="28"/>
                <w:szCs w:val="28"/>
              </w:rPr>
            </w:pPr>
          </w:p>
        </w:tc>
        <w:tc>
          <w:tcPr>
            <w:tcW w:w="329" w:type="pct"/>
            <w:vAlign w:val="center"/>
          </w:tcPr>
          <w:p w14:paraId="1711B3A6">
            <w:pPr>
              <w:widowControl/>
              <w:spacing w:line="320" w:lineRule="exact"/>
              <w:jc w:val="center"/>
              <w:textAlignment w:val="center"/>
              <w:rPr>
                <w:rFonts w:hint="default" w:ascii="Times New Roman" w:hAnsi="Times New Roman" w:eastAsia="方正仿宋_GBK" w:cs="Times New Roman"/>
                <w:b/>
                <w:bCs/>
                <w:color w:val="auto"/>
                <w:kern w:val="0"/>
                <w:sz w:val="28"/>
                <w:szCs w:val="28"/>
              </w:rPr>
            </w:pPr>
          </w:p>
        </w:tc>
      </w:tr>
      <w:tr w14:paraId="0B7C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7"/>
            <w:vAlign w:val="center"/>
          </w:tcPr>
          <w:p w14:paraId="5A226AE6">
            <w:pPr>
              <w:widowControl/>
              <w:numPr>
                <w:ilvl w:val="0"/>
                <w:numId w:val="0"/>
              </w:numPr>
              <w:spacing w:line="360" w:lineRule="exact"/>
              <w:textAlignment w:val="center"/>
              <w:rPr>
                <w:rFonts w:hint="default" w:ascii="Times New Roman" w:hAnsi="Times New Roman" w:eastAsia="方正仿宋_GBK" w:cs="Times New Roman"/>
                <w:b/>
                <w:bCs/>
                <w:color w:val="auto"/>
                <w:kern w:val="0"/>
                <w:sz w:val="28"/>
                <w:szCs w:val="28"/>
                <w:lang w:val="en-US" w:eastAsia="zh-CN"/>
              </w:rPr>
            </w:pPr>
            <w:r>
              <w:rPr>
                <w:rFonts w:hint="eastAsia" w:ascii="Times New Roman" w:hAnsi="Times New Roman" w:eastAsia="方正仿宋_GBK" w:cs="Times New Roman"/>
                <w:b/>
                <w:bCs/>
                <w:color w:val="auto"/>
                <w:kern w:val="0"/>
                <w:sz w:val="28"/>
                <w:szCs w:val="28"/>
                <w:lang w:val="en-US" w:eastAsia="zh-CN"/>
              </w:rPr>
              <w:t>1.整个项目若只有桥隧、道路、管网一个分部工程的工业化技术应用得分可按总分24分的权重计算。</w:t>
            </w:r>
          </w:p>
          <w:p w14:paraId="4F8F8562">
            <w:pPr>
              <w:widowControl/>
              <w:spacing w:line="360" w:lineRule="exact"/>
              <w:textAlignment w:val="center"/>
              <w:rPr>
                <w:rFonts w:hint="eastAsia" w:ascii="Times New Roman" w:hAnsi="Times New Roman" w:eastAsia="方正仿宋_GBK" w:cs="Times New Roman"/>
                <w:b/>
                <w:bCs/>
                <w:color w:val="auto"/>
                <w:kern w:val="0"/>
                <w:sz w:val="28"/>
                <w:szCs w:val="28"/>
                <w:lang w:eastAsia="zh-CN"/>
              </w:rPr>
            </w:pPr>
            <w:r>
              <w:rPr>
                <w:rFonts w:hint="eastAsia" w:ascii="Times New Roman" w:hAnsi="Times New Roman" w:eastAsia="方正仿宋_GBK" w:cs="Times New Roman"/>
                <w:b/>
                <w:bCs/>
                <w:color w:val="auto"/>
                <w:kern w:val="0"/>
                <w:sz w:val="28"/>
                <w:szCs w:val="28"/>
                <w:lang w:val="en-US" w:eastAsia="zh-CN"/>
              </w:rPr>
              <w:t>2.</w:t>
            </w:r>
            <w:r>
              <w:rPr>
                <w:rFonts w:hint="eastAsia" w:ascii="Times New Roman" w:hAnsi="Times New Roman" w:eastAsia="方正仿宋_GBK" w:cs="Times New Roman"/>
                <w:b/>
                <w:bCs/>
                <w:color w:val="auto"/>
                <w:kern w:val="0"/>
                <w:sz w:val="28"/>
                <w:szCs w:val="28"/>
                <w:lang w:eastAsia="zh-CN"/>
              </w:rPr>
              <w:t>信息化管理和智能化装备技术运用参照</w:t>
            </w:r>
            <w:r>
              <w:rPr>
                <w:rFonts w:hint="eastAsia" w:ascii="Times New Roman" w:hAnsi="Times New Roman" w:eastAsia="方正仿宋_GBK" w:cs="Times New Roman"/>
                <w:b/>
                <w:bCs/>
                <w:color w:val="auto"/>
                <w:kern w:val="0"/>
                <w:sz w:val="28"/>
                <w:szCs w:val="28"/>
                <w:lang w:val="en-US" w:eastAsia="zh-CN"/>
              </w:rPr>
              <w:t>2025年3月17日住房城乡建设部办公厅印发的</w:t>
            </w:r>
            <w:r>
              <w:rPr>
                <w:rFonts w:hint="eastAsia" w:ascii="Times New Roman" w:hAnsi="Times New Roman" w:eastAsia="方正仿宋_GBK" w:cs="Times New Roman"/>
                <w:b/>
                <w:bCs/>
                <w:color w:val="auto"/>
                <w:kern w:val="0"/>
                <w:sz w:val="28"/>
                <w:szCs w:val="28"/>
                <w:lang w:eastAsia="zh-CN"/>
              </w:rPr>
              <w:t>《智能建造技术导则》（试行）执行。</w:t>
            </w:r>
          </w:p>
          <w:p w14:paraId="7D786EE2">
            <w:pPr>
              <w:widowControl/>
              <w:spacing w:line="360" w:lineRule="exact"/>
              <w:textAlignment w:val="center"/>
              <w:rPr>
                <w:rFonts w:hint="default" w:ascii="Times New Roman" w:hAnsi="Times New Roman" w:eastAsia="方正仿宋_GBK" w:cs="Times New Roman"/>
                <w:b/>
                <w:bCs/>
                <w:color w:val="auto"/>
                <w:kern w:val="0"/>
                <w:sz w:val="28"/>
                <w:szCs w:val="28"/>
              </w:rPr>
            </w:pPr>
            <w:r>
              <w:rPr>
                <w:rFonts w:hint="eastAsia" w:ascii="Times New Roman" w:hAnsi="Times New Roman" w:eastAsia="方正仿宋_GBK" w:cs="Times New Roman"/>
                <w:b/>
                <w:bCs/>
                <w:color w:val="auto"/>
                <w:kern w:val="0"/>
                <w:sz w:val="28"/>
                <w:szCs w:val="28"/>
                <w:lang w:val="en-US" w:eastAsia="zh-CN"/>
              </w:rPr>
              <w:t>3.</w:t>
            </w:r>
            <w:r>
              <w:rPr>
                <w:rFonts w:hint="eastAsia" w:ascii="Times New Roman" w:hAnsi="Times New Roman" w:eastAsia="方正仿宋_GBK" w:cs="Times New Roman"/>
                <w:b/>
                <w:bCs/>
                <w:color w:val="auto"/>
                <w:kern w:val="0"/>
                <w:sz w:val="28"/>
                <w:szCs w:val="28"/>
                <w:lang w:eastAsia="zh-CN"/>
              </w:rPr>
              <w:t>市政工程类</w:t>
            </w:r>
            <w:r>
              <w:rPr>
                <w:rFonts w:hint="default" w:ascii="Times New Roman" w:hAnsi="Times New Roman" w:eastAsia="方正仿宋_GBK" w:cs="Times New Roman"/>
                <w:b/>
                <w:bCs/>
                <w:color w:val="auto"/>
                <w:kern w:val="0"/>
                <w:sz w:val="28"/>
                <w:szCs w:val="28"/>
              </w:rPr>
              <w:t>智能建造项目</w:t>
            </w:r>
            <w:r>
              <w:rPr>
                <w:rFonts w:hint="eastAsia" w:ascii="Times New Roman" w:hAnsi="Times New Roman" w:eastAsia="方正仿宋_GBK" w:cs="Times New Roman"/>
                <w:b/>
                <w:bCs/>
                <w:color w:val="auto"/>
                <w:kern w:val="0"/>
                <w:sz w:val="28"/>
                <w:szCs w:val="28"/>
                <w:lang w:eastAsia="zh-CN"/>
              </w:rPr>
              <w:t>技术应用综合评价得分</w:t>
            </w:r>
            <w:r>
              <w:rPr>
                <w:rFonts w:hint="default" w:ascii="Times New Roman" w:hAnsi="Times New Roman" w:eastAsia="方正仿宋_GBK" w:cs="Times New Roman"/>
                <w:b/>
                <w:bCs/>
                <w:color w:val="auto"/>
                <w:kern w:val="0"/>
                <w:sz w:val="28"/>
                <w:szCs w:val="28"/>
              </w:rPr>
              <w:t>应不低于60分</w:t>
            </w:r>
            <w:r>
              <w:rPr>
                <w:rFonts w:hint="eastAsia" w:ascii="Times New Roman" w:hAnsi="Times New Roman" w:eastAsia="方正仿宋_GBK" w:cs="Times New Roman"/>
                <w:b/>
                <w:bCs/>
                <w:color w:val="auto"/>
                <w:kern w:val="0"/>
                <w:sz w:val="28"/>
                <w:szCs w:val="28"/>
                <w:lang w:eastAsia="zh-CN"/>
              </w:rPr>
              <w:t>。</w:t>
            </w:r>
          </w:p>
        </w:tc>
      </w:tr>
    </w:tbl>
    <w:p w14:paraId="6B173974">
      <w:pPr>
        <w:spacing w:line="20" w:lineRule="exact"/>
        <w:rPr>
          <w:rFonts w:hint="default" w:ascii="Times New Roman" w:hAnsi="Times New Roman" w:eastAsia="方正仿宋_GBK" w:cs="Times New Roman"/>
          <w:color w:val="auto"/>
          <w:sz w:val="32"/>
          <w:szCs w:val="32"/>
        </w:rPr>
      </w:pPr>
    </w:p>
    <w:sectPr>
      <w:pgSz w:w="23811" w:h="16838" w:orient="landscape"/>
      <w:pgMar w:top="1134" w:right="1134" w:bottom="1134" w:left="1134" w:header="851" w:footer="73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swiss"/>
    <w:pitch w:val="default"/>
    <w:sig w:usb0="FFFFFFFF" w:usb1="E9FFFFFF" w:usb2="0000003F" w:usb3="00000000" w:csb0="603F01FF" w:csb1="FFFF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5NmVmZGM5NTUzNmYxZDEyNmYxNTAyOTA1OWEyODUifQ=="/>
  </w:docVars>
  <w:rsids>
    <w:rsidRoot w:val="00A96568"/>
    <w:rsid w:val="000375A6"/>
    <w:rsid w:val="00037A25"/>
    <w:rsid w:val="00040CB1"/>
    <w:rsid w:val="00086D6D"/>
    <w:rsid w:val="00087530"/>
    <w:rsid w:val="000905F4"/>
    <w:rsid w:val="000C23D0"/>
    <w:rsid w:val="000C32A2"/>
    <w:rsid w:val="000E13B2"/>
    <w:rsid w:val="000E7DCC"/>
    <w:rsid w:val="00106FC4"/>
    <w:rsid w:val="00144537"/>
    <w:rsid w:val="00180975"/>
    <w:rsid w:val="00191878"/>
    <w:rsid w:val="001A2B36"/>
    <w:rsid w:val="001F6B66"/>
    <w:rsid w:val="00235907"/>
    <w:rsid w:val="00254E17"/>
    <w:rsid w:val="0026271A"/>
    <w:rsid w:val="002646D8"/>
    <w:rsid w:val="00275906"/>
    <w:rsid w:val="00281FFA"/>
    <w:rsid w:val="00284A3E"/>
    <w:rsid w:val="00292DCF"/>
    <w:rsid w:val="00296690"/>
    <w:rsid w:val="002B2969"/>
    <w:rsid w:val="002B7835"/>
    <w:rsid w:val="002C34ED"/>
    <w:rsid w:val="00314F50"/>
    <w:rsid w:val="003313CB"/>
    <w:rsid w:val="00356DB7"/>
    <w:rsid w:val="003652EC"/>
    <w:rsid w:val="00380346"/>
    <w:rsid w:val="00387D82"/>
    <w:rsid w:val="003D1024"/>
    <w:rsid w:val="004023A2"/>
    <w:rsid w:val="00403BB8"/>
    <w:rsid w:val="004076C1"/>
    <w:rsid w:val="00421F9F"/>
    <w:rsid w:val="004A6B73"/>
    <w:rsid w:val="004C4312"/>
    <w:rsid w:val="004C6F19"/>
    <w:rsid w:val="004D346A"/>
    <w:rsid w:val="00501E00"/>
    <w:rsid w:val="005401DE"/>
    <w:rsid w:val="00560B22"/>
    <w:rsid w:val="005746AA"/>
    <w:rsid w:val="005758A5"/>
    <w:rsid w:val="005834F9"/>
    <w:rsid w:val="005979F9"/>
    <w:rsid w:val="005A0AD8"/>
    <w:rsid w:val="005C071D"/>
    <w:rsid w:val="005E749A"/>
    <w:rsid w:val="00603039"/>
    <w:rsid w:val="00631FB4"/>
    <w:rsid w:val="00637159"/>
    <w:rsid w:val="00637FAA"/>
    <w:rsid w:val="00645859"/>
    <w:rsid w:val="00650148"/>
    <w:rsid w:val="00654AC6"/>
    <w:rsid w:val="00674BD1"/>
    <w:rsid w:val="00675965"/>
    <w:rsid w:val="006759A0"/>
    <w:rsid w:val="00685D89"/>
    <w:rsid w:val="006A3AD5"/>
    <w:rsid w:val="006A5CE1"/>
    <w:rsid w:val="006C1ECD"/>
    <w:rsid w:val="006D58F5"/>
    <w:rsid w:val="006E7C23"/>
    <w:rsid w:val="00762D92"/>
    <w:rsid w:val="00764598"/>
    <w:rsid w:val="0077061A"/>
    <w:rsid w:val="0077297E"/>
    <w:rsid w:val="00776E54"/>
    <w:rsid w:val="00780DDC"/>
    <w:rsid w:val="007A63A8"/>
    <w:rsid w:val="007D58F4"/>
    <w:rsid w:val="00807771"/>
    <w:rsid w:val="0081722B"/>
    <w:rsid w:val="008264A0"/>
    <w:rsid w:val="008307BE"/>
    <w:rsid w:val="00833A28"/>
    <w:rsid w:val="00865CD0"/>
    <w:rsid w:val="00875C06"/>
    <w:rsid w:val="008971D4"/>
    <w:rsid w:val="008B3B85"/>
    <w:rsid w:val="008D0767"/>
    <w:rsid w:val="008E10F5"/>
    <w:rsid w:val="00903028"/>
    <w:rsid w:val="009139D1"/>
    <w:rsid w:val="009204E9"/>
    <w:rsid w:val="00940557"/>
    <w:rsid w:val="00945F9F"/>
    <w:rsid w:val="009621AB"/>
    <w:rsid w:val="00962326"/>
    <w:rsid w:val="009B3BA1"/>
    <w:rsid w:val="009E5765"/>
    <w:rsid w:val="00A06124"/>
    <w:rsid w:val="00A0754A"/>
    <w:rsid w:val="00A1562E"/>
    <w:rsid w:val="00A332E6"/>
    <w:rsid w:val="00A353EA"/>
    <w:rsid w:val="00A375C5"/>
    <w:rsid w:val="00A40483"/>
    <w:rsid w:val="00A45791"/>
    <w:rsid w:val="00A84791"/>
    <w:rsid w:val="00A96568"/>
    <w:rsid w:val="00AB2D39"/>
    <w:rsid w:val="00AB5A19"/>
    <w:rsid w:val="00AE680C"/>
    <w:rsid w:val="00B331B7"/>
    <w:rsid w:val="00B3363E"/>
    <w:rsid w:val="00B36349"/>
    <w:rsid w:val="00B37103"/>
    <w:rsid w:val="00B45FD9"/>
    <w:rsid w:val="00B60BF6"/>
    <w:rsid w:val="00B97F6D"/>
    <w:rsid w:val="00BD7F5B"/>
    <w:rsid w:val="00BE0FD0"/>
    <w:rsid w:val="00BE237F"/>
    <w:rsid w:val="00BF595D"/>
    <w:rsid w:val="00C32E72"/>
    <w:rsid w:val="00C45D03"/>
    <w:rsid w:val="00C47B7F"/>
    <w:rsid w:val="00C53083"/>
    <w:rsid w:val="00C570F7"/>
    <w:rsid w:val="00C57423"/>
    <w:rsid w:val="00C70D2D"/>
    <w:rsid w:val="00C87327"/>
    <w:rsid w:val="00C877B8"/>
    <w:rsid w:val="00CB5861"/>
    <w:rsid w:val="00CD4C2E"/>
    <w:rsid w:val="00CF37BA"/>
    <w:rsid w:val="00D3799F"/>
    <w:rsid w:val="00DB1C26"/>
    <w:rsid w:val="00DB482D"/>
    <w:rsid w:val="00DB61AE"/>
    <w:rsid w:val="00DF3272"/>
    <w:rsid w:val="00E07F04"/>
    <w:rsid w:val="00E24238"/>
    <w:rsid w:val="00E301D1"/>
    <w:rsid w:val="00E354FD"/>
    <w:rsid w:val="00E376F4"/>
    <w:rsid w:val="00E57DEC"/>
    <w:rsid w:val="00E64B41"/>
    <w:rsid w:val="00E66C79"/>
    <w:rsid w:val="00E7129E"/>
    <w:rsid w:val="00EA21A2"/>
    <w:rsid w:val="00EB0159"/>
    <w:rsid w:val="00EC2481"/>
    <w:rsid w:val="00F35C3D"/>
    <w:rsid w:val="00F62B95"/>
    <w:rsid w:val="00F67DE3"/>
    <w:rsid w:val="00F724BF"/>
    <w:rsid w:val="00F85CEB"/>
    <w:rsid w:val="00FB597D"/>
    <w:rsid w:val="00FC351C"/>
    <w:rsid w:val="00FC3867"/>
    <w:rsid w:val="02297F87"/>
    <w:rsid w:val="02656B45"/>
    <w:rsid w:val="02C17803"/>
    <w:rsid w:val="02E261D5"/>
    <w:rsid w:val="03070B87"/>
    <w:rsid w:val="031A0897"/>
    <w:rsid w:val="050370BF"/>
    <w:rsid w:val="0526590B"/>
    <w:rsid w:val="05443FE3"/>
    <w:rsid w:val="06D51397"/>
    <w:rsid w:val="074F739B"/>
    <w:rsid w:val="080A3C40"/>
    <w:rsid w:val="09E35745"/>
    <w:rsid w:val="0A2C751F"/>
    <w:rsid w:val="0A8530D4"/>
    <w:rsid w:val="0ACC2AB1"/>
    <w:rsid w:val="0B510680"/>
    <w:rsid w:val="0BAF6FBA"/>
    <w:rsid w:val="0DC508FD"/>
    <w:rsid w:val="0ED87858"/>
    <w:rsid w:val="0EF06F51"/>
    <w:rsid w:val="0EFD76DC"/>
    <w:rsid w:val="118D33AC"/>
    <w:rsid w:val="11BA3663"/>
    <w:rsid w:val="120E7E53"/>
    <w:rsid w:val="13CF028E"/>
    <w:rsid w:val="14315BDC"/>
    <w:rsid w:val="14C424C7"/>
    <w:rsid w:val="14E32ED1"/>
    <w:rsid w:val="155810E8"/>
    <w:rsid w:val="16445BF1"/>
    <w:rsid w:val="168C1346"/>
    <w:rsid w:val="16F65B54"/>
    <w:rsid w:val="176127D3"/>
    <w:rsid w:val="18195CD9"/>
    <w:rsid w:val="1853036D"/>
    <w:rsid w:val="192F2B88"/>
    <w:rsid w:val="193C2548"/>
    <w:rsid w:val="19720CC7"/>
    <w:rsid w:val="198804EA"/>
    <w:rsid w:val="1A585438"/>
    <w:rsid w:val="1A7A6085"/>
    <w:rsid w:val="1B431869"/>
    <w:rsid w:val="1BAA1B7E"/>
    <w:rsid w:val="1BD05350"/>
    <w:rsid w:val="1BE55780"/>
    <w:rsid w:val="1C8054A9"/>
    <w:rsid w:val="1CFF2872"/>
    <w:rsid w:val="1DCE43C2"/>
    <w:rsid w:val="1DF75C3F"/>
    <w:rsid w:val="1EDD6BE3"/>
    <w:rsid w:val="1F765346"/>
    <w:rsid w:val="1FE521F3"/>
    <w:rsid w:val="20005D65"/>
    <w:rsid w:val="20140D2A"/>
    <w:rsid w:val="21310295"/>
    <w:rsid w:val="21624031"/>
    <w:rsid w:val="24A5262B"/>
    <w:rsid w:val="277B51EB"/>
    <w:rsid w:val="282E6701"/>
    <w:rsid w:val="290A4A78"/>
    <w:rsid w:val="29753F7C"/>
    <w:rsid w:val="298E7457"/>
    <w:rsid w:val="299874EF"/>
    <w:rsid w:val="29994DE2"/>
    <w:rsid w:val="29F6324E"/>
    <w:rsid w:val="2A27165A"/>
    <w:rsid w:val="2A8A44A3"/>
    <w:rsid w:val="2B653D32"/>
    <w:rsid w:val="2C332538"/>
    <w:rsid w:val="2CFF5CD9"/>
    <w:rsid w:val="2D636E4D"/>
    <w:rsid w:val="2D6A539F"/>
    <w:rsid w:val="2DC12EDD"/>
    <w:rsid w:val="2E5F5866"/>
    <w:rsid w:val="2F835A02"/>
    <w:rsid w:val="2F9B73DA"/>
    <w:rsid w:val="33294694"/>
    <w:rsid w:val="337771AE"/>
    <w:rsid w:val="34FA1E45"/>
    <w:rsid w:val="351D1FD7"/>
    <w:rsid w:val="359F29EC"/>
    <w:rsid w:val="35B17D83"/>
    <w:rsid w:val="35D37B7A"/>
    <w:rsid w:val="35FF348B"/>
    <w:rsid w:val="365E405D"/>
    <w:rsid w:val="36981915"/>
    <w:rsid w:val="36F560D0"/>
    <w:rsid w:val="374675C3"/>
    <w:rsid w:val="376B527C"/>
    <w:rsid w:val="39650F29"/>
    <w:rsid w:val="3A6B27A3"/>
    <w:rsid w:val="3BF375EE"/>
    <w:rsid w:val="3CD97CDC"/>
    <w:rsid w:val="400245B4"/>
    <w:rsid w:val="401C5365"/>
    <w:rsid w:val="407F58F4"/>
    <w:rsid w:val="43F21809"/>
    <w:rsid w:val="4428205E"/>
    <w:rsid w:val="44681F1E"/>
    <w:rsid w:val="45FD1795"/>
    <w:rsid w:val="46CE7F98"/>
    <w:rsid w:val="4846543F"/>
    <w:rsid w:val="489B5295"/>
    <w:rsid w:val="4AC30AA9"/>
    <w:rsid w:val="4BA17066"/>
    <w:rsid w:val="4BC15012"/>
    <w:rsid w:val="4BD50ABE"/>
    <w:rsid w:val="4C1E06B7"/>
    <w:rsid w:val="4C8D1398"/>
    <w:rsid w:val="4EA21CBF"/>
    <w:rsid w:val="4EA4073F"/>
    <w:rsid w:val="4EBD619C"/>
    <w:rsid w:val="4EF83441"/>
    <w:rsid w:val="501F0559"/>
    <w:rsid w:val="50FC089B"/>
    <w:rsid w:val="51B44793"/>
    <w:rsid w:val="53B15DDD"/>
    <w:rsid w:val="54370568"/>
    <w:rsid w:val="553920BD"/>
    <w:rsid w:val="578D2F1C"/>
    <w:rsid w:val="57DE53F0"/>
    <w:rsid w:val="583D6CB0"/>
    <w:rsid w:val="58A957AC"/>
    <w:rsid w:val="59E940B2"/>
    <w:rsid w:val="59F31D20"/>
    <w:rsid w:val="5A3564BF"/>
    <w:rsid w:val="5B661732"/>
    <w:rsid w:val="5E9D190F"/>
    <w:rsid w:val="5ECD7994"/>
    <w:rsid w:val="5EE047C4"/>
    <w:rsid w:val="5F411581"/>
    <w:rsid w:val="5F7678DA"/>
    <w:rsid w:val="6037544B"/>
    <w:rsid w:val="616404C2"/>
    <w:rsid w:val="625B18C5"/>
    <w:rsid w:val="629D3C8C"/>
    <w:rsid w:val="62E15548"/>
    <w:rsid w:val="630B512C"/>
    <w:rsid w:val="63846BFA"/>
    <w:rsid w:val="63BF4E6A"/>
    <w:rsid w:val="63DC4C88"/>
    <w:rsid w:val="63F20007"/>
    <w:rsid w:val="646808EA"/>
    <w:rsid w:val="64F3055B"/>
    <w:rsid w:val="65D234B7"/>
    <w:rsid w:val="66655855"/>
    <w:rsid w:val="66B663C5"/>
    <w:rsid w:val="677B47B7"/>
    <w:rsid w:val="6803499B"/>
    <w:rsid w:val="68253132"/>
    <w:rsid w:val="693729D2"/>
    <w:rsid w:val="69AB678C"/>
    <w:rsid w:val="69B47B0D"/>
    <w:rsid w:val="69C73CE4"/>
    <w:rsid w:val="6B2A277C"/>
    <w:rsid w:val="6B5275DD"/>
    <w:rsid w:val="6BF65984"/>
    <w:rsid w:val="6C676479"/>
    <w:rsid w:val="6D393813"/>
    <w:rsid w:val="6DB8406F"/>
    <w:rsid w:val="6DE704B1"/>
    <w:rsid w:val="6E0F534A"/>
    <w:rsid w:val="6E2E4332"/>
    <w:rsid w:val="6F1E7F02"/>
    <w:rsid w:val="70981F36"/>
    <w:rsid w:val="709F5073"/>
    <w:rsid w:val="714D2D21"/>
    <w:rsid w:val="715E0A8A"/>
    <w:rsid w:val="71F4319C"/>
    <w:rsid w:val="723D0CEB"/>
    <w:rsid w:val="73AF1A71"/>
    <w:rsid w:val="743B50B2"/>
    <w:rsid w:val="74406B6D"/>
    <w:rsid w:val="75226272"/>
    <w:rsid w:val="769D2054"/>
    <w:rsid w:val="76C1641A"/>
    <w:rsid w:val="7743240D"/>
    <w:rsid w:val="77FC0FFD"/>
    <w:rsid w:val="784A620C"/>
    <w:rsid w:val="7A50583C"/>
    <w:rsid w:val="7BC736D0"/>
    <w:rsid w:val="7C14245B"/>
    <w:rsid w:val="7C5E5DE2"/>
    <w:rsid w:val="7CA67789"/>
    <w:rsid w:val="7D020E63"/>
    <w:rsid w:val="7D217F36"/>
    <w:rsid w:val="7E68119A"/>
    <w:rsid w:val="7E8B4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qFormat/>
    <w:uiPriority w:val="1"/>
    <w:pPr>
      <w:ind w:left="166"/>
    </w:pPr>
    <w:rPr>
      <w:sz w:val="32"/>
      <w:szCs w:val="32"/>
    </w:rPr>
  </w:style>
  <w:style w:type="paragraph" w:styleId="5">
    <w:name w:val="Date"/>
    <w:basedOn w:val="1"/>
    <w:next w:val="1"/>
    <w:link w:val="17"/>
    <w:autoRedefine/>
    <w:semiHidden/>
    <w:unhideWhenUsed/>
    <w:qFormat/>
    <w:uiPriority w:val="99"/>
    <w:pPr>
      <w:ind w:left="100" w:leftChars="2500"/>
    </w:pPr>
  </w:style>
  <w:style w:type="paragraph" w:styleId="6">
    <w:name w:val="Balloon Text"/>
    <w:basedOn w:val="1"/>
    <w:link w:val="18"/>
    <w:autoRedefine/>
    <w:semiHidden/>
    <w:unhideWhenUsed/>
    <w:qFormat/>
    <w:uiPriority w:val="99"/>
    <w:rPr>
      <w:sz w:val="18"/>
      <w:szCs w:val="18"/>
    </w:rPr>
  </w:style>
  <w:style w:type="paragraph" w:styleId="7">
    <w:name w:val="footer"/>
    <w:basedOn w:val="1"/>
    <w:link w:val="16"/>
    <w:autoRedefine/>
    <w:unhideWhenUsed/>
    <w:qFormat/>
    <w:uiPriority w:val="99"/>
    <w:pPr>
      <w:tabs>
        <w:tab w:val="center" w:pos="4153"/>
        <w:tab w:val="right" w:pos="8306"/>
      </w:tabs>
      <w:snapToGrid w:val="0"/>
      <w:jc w:val="left"/>
    </w:pPr>
    <w:rPr>
      <w:sz w:val="18"/>
      <w:szCs w:val="18"/>
    </w:rPr>
  </w:style>
  <w:style w:type="paragraph" w:styleId="8">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20"/>
    <w:qFormat/>
    <w:uiPriority w:val="99"/>
    <w:pPr>
      <w:spacing w:before="240" w:after="60"/>
      <w:jc w:val="center"/>
      <w:outlineLvl w:val="0"/>
    </w:pPr>
    <w:rPr>
      <w:rFonts w:ascii="Cambria" w:hAnsi="Cambria" w:eastAsia="宋体" w:cs="Times New Roman"/>
      <w:b/>
      <w:kern w:val="0"/>
      <w:sz w:val="32"/>
      <w:szCs w:val="20"/>
    </w:rPr>
  </w:style>
  <w:style w:type="character" w:styleId="12">
    <w:name w:val="Strong"/>
    <w:basedOn w:val="11"/>
    <w:qFormat/>
    <w:uiPriority w:val="22"/>
    <w:rPr>
      <w:b/>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styleId="14">
    <w:name w:val="HTML Code"/>
    <w:basedOn w:val="11"/>
    <w:semiHidden/>
    <w:unhideWhenUsed/>
    <w:qFormat/>
    <w:uiPriority w:val="99"/>
    <w:rPr>
      <w:rFonts w:ascii="Courier New" w:hAnsi="Courier New"/>
      <w:sz w:val="20"/>
    </w:rPr>
  </w:style>
  <w:style w:type="character" w:customStyle="1" w:styleId="15">
    <w:name w:val="页眉 Char"/>
    <w:basedOn w:val="11"/>
    <w:link w:val="8"/>
    <w:autoRedefine/>
    <w:qFormat/>
    <w:uiPriority w:val="99"/>
    <w:rPr>
      <w:kern w:val="2"/>
      <w:sz w:val="18"/>
      <w:szCs w:val="18"/>
    </w:rPr>
  </w:style>
  <w:style w:type="character" w:customStyle="1" w:styleId="16">
    <w:name w:val="页脚 Char"/>
    <w:basedOn w:val="11"/>
    <w:link w:val="7"/>
    <w:autoRedefine/>
    <w:qFormat/>
    <w:uiPriority w:val="99"/>
    <w:rPr>
      <w:kern w:val="2"/>
      <w:sz w:val="18"/>
      <w:szCs w:val="18"/>
    </w:rPr>
  </w:style>
  <w:style w:type="character" w:customStyle="1" w:styleId="17">
    <w:name w:val="日期 Char"/>
    <w:basedOn w:val="11"/>
    <w:link w:val="5"/>
    <w:autoRedefine/>
    <w:semiHidden/>
    <w:qFormat/>
    <w:uiPriority w:val="99"/>
    <w:rPr>
      <w:kern w:val="2"/>
      <w:sz w:val="21"/>
      <w:szCs w:val="22"/>
    </w:rPr>
  </w:style>
  <w:style w:type="character" w:customStyle="1" w:styleId="18">
    <w:name w:val="批注框文本 Char"/>
    <w:basedOn w:val="11"/>
    <w:link w:val="6"/>
    <w:autoRedefine/>
    <w:semiHidden/>
    <w:qFormat/>
    <w:uiPriority w:val="99"/>
    <w:rPr>
      <w:kern w:val="2"/>
      <w:sz w:val="18"/>
      <w:szCs w:val="18"/>
    </w:rPr>
  </w:style>
  <w:style w:type="character" w:customStyle="1" w:styleId="19">
    <w:name w:val="未处理的提及1"/>
    <w:basedOn w:val="11"/>
    <w:semiHidden/>
    <w:unhideWhenUsed/>
    <w:qFormat/>
    <w:uiPriority w:val="99"/>
    <w:rPr>
      <w:color w:val="605E5C"/>
      <w:shd w:val="clear" w:color="auto" w:fill="E1DFDD"/>
    </w:rPr>
  </w:style>
  <w:style w:type="character" w:customStyle="1" w:styleId="20">
    <w:name w:val="标题 Char"/>
    <w:basedOn w:val="11"/>
    <w:link w:val="9"/>
    <w:qFormat/>
    <w:uiPriority w:val="99"/>
    <w:rPr>
      <w:rFonts w:ascii="Cambria" w:hAnsi="Cambria" w:eastAsia="宋体" w:cs="Times New Roman"/>
      <w:b/>
      <w:sz w:val="32"/>
    </w:rPr>
  </w:style>
  <w:style w:type="paragraph" w:styleId="21">
    <w:name w:val="List Paragraph"/>
    <w:basedOn w:val="1"/>
    <w:qFormat/>
    <w:uiPriority w:val="1"/>
    <w:pPr>
      <w:ind w:left="166" w:right="236" w:firstLine="631"/>
    </w:pPr>
  </w:style>
  <w:style w:type="character" w:customStyle="1" w:styleId="22">
    <w:name w:val="font21"/>
    <w:basedOn w:val="11"/>
    <w:qFormat/>
    <w:uiPriority w:val="0"/>
    <w:rPr>
      <w:rFonts w:hint="eastAsia" w:ascii="方正仿宋_GB2312" w:hAnsi="方正仿宋_GB2312" w:eastAsia="方正仿宋_GB2312" w:cs="方正仿宋_GB2312"/>
      <w:b/>
      <w:bCs/>
      <w:color w:val="000000"/>
      <w:sz w:val="24"/>
      <w:szCs w:val="24"/>
      <w:u w:val="none"/>
    </w:rPr>
  </w:style>
  <w:style w:type="character" w:customStyle="1" w:styleId="23">
    <w:name w:val="font41"/>
    <w:basedOn w:val="11"/>
    <w:qFormat/>
    <w:uiPriority w:val="0"/>
    <w:rPr>
      <w:rFonts w:hint="eastAsia" w:ascii="方正仿宋_GB2312" w:hAnsi="方正仿宋_GB2312" w:eastAsia="方正仿宋_GB2312" w:cs="方正仿宋_GB2312"/>
      <w:color w:val="000000"/>
      <w:sz w:val="24"/>
      <w:szCs w:val="24"/>
      <w:u w:val="none"/>
    </w:rPr>
  </w:style>
  <w:style w:type="character" w:customStyle="1" w:styleId="24">
    <w:name w:val="font81"/>
    <w:basedOn w:val="11"/>
    <w:qFormat/>
    <w:uiPriority w:val="0"/>
    <w:rPr>
      <w:rFonts w:hint="eastAsia" w:ascii="方正仿宋_GB2312" w:hAnsi="方正仿宋_GB2312" w:eastAsia="方正仿宋_GB2312" w:cs="方正仿宋_GB2312"/>
      <w:color w:val="FF0000"/>
      <w:sz w:val="24"/>
      <w:szCs w:val="24"/>
      <w:u w:val="none"/>
    </w:rPr>
  </w:style>
  <w:style w:type="character" w:customStyle="1" w:styleId="25">
    <w:name w:val="font191"/>
    <w:basedOn w:val="11"/>
    <w:qFormat/>
    <w:uiPriority w:val="0"/>
    <w:rPr>
      <w:rFonts w:hint="eastAsia" w:ascii="Arial Unicode MS" w:hAnsi="Arial Unicode MS" w:eastAsia="Arial Unicode MS" w:cs="Arial Unicode MS"/>
      <w:b/>
      <w:bCs/>
      <w:color w:val="000000"/>
      <w:sz w:val="28"/>
      <w:szCs w:val="28"/>
      <w:u w:val="none"/>
    </w:rPr>
  </w:style>
  <w:style w:type="character" w:customStyle="1" w:styleId="26">
    <w:name w:val="font61"/>
    <w:basedOn w:val="11"/>
    <w:qFormat/>
    <w:uiPriority w:val="0"/>
    <w:rPr>
      <w:rFonts w:hint="eastAsia" w:ascii="Arial Unicode MS" w:hAnsi="Arial Unicode MS" w:eastAsia="Arial Unicode MS" w:cs="Arial Unicode MS"/>
      <w:color w:val="000000"/>
      <w:sz w:val="28"/>
      <w:szCs w:val="28"/>
      <w:u w:val="none"/>
    </w:rPr>
  </w:style>
  <w:style w:type="character" w:customStyle="1" w:styleId="27">
    <w:name w:val="font112"/>
    <w:basedOn w:val="11"/>
    <w:qFormat/>
    <w:uiPriority w:val="0"/>
    <w:rPr>
      <w:rFonts w:hint="default" w:ascii="Times New Roman" w:hAnsi="Times New Roman" w:cs="Times New Roman"/>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5914C-17BF-4328-B52B-15FD72A81401}">
  <ds:schemaRefs/>
</ds:datastoreItem>
</file>

<file path=docProps/app.xml><?xml version="1.0" encoding="utf-8"?>
<Properties xmlns="http://schemas.openxmlformats.org/officeDocument/2006/extended-properties" xmlns:vt="http://schemas.openxmlformats.org/officeDocument/2006/docPropsVTypes">
  <Template>Normal.dotm</Template>
  <Pages>4</Pages>
  <Words>634</Words>
  <Characters>637</Characters>
  <Lines>30</Lines>
  <Paragraphs>8</Paragraphs>
  <TotalTime>0</TotalTime>
  <ScaleCrop>false</ScaleCrop>
  <LinksUpToDate>false</LinksUpToDate>
  <CharactersWithSpaces>637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2025-12-24T08:19:00Z</dcterms:created>
  <dc:creator>china</dc:creator>
  <cp:lastModifiedBy>123</cp:lastModifiedBy>
  <cp:lastPrinted>2026-05-18T09:10:00Z</cp:lastPrinted>
  <dcterms:modified xsi:type="dcterms:W3CDTF">2026-08-13T02:10:52Z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36750854FC8D414F88973C4836E66D11_13</vt:lpwstr>
  </property>
  <property fmtid="{D5CDD505-2E9C-101B-9397-08002B2CF9AE}" pid="4" name="KSOTemplateDocerSaveRecord">
    <vt:lpwstr>eyJoZGlkIjoiNTg5MmJlZjNlNGM3MWIwMzdmYWQ3OTJmOGFlNzBkOGEiLCJ1c2VySWQiOiI4MTcyNzkxNTMifQ==</vt:lpwstr>
  </property>
</Properties>
</file>